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DE1E3" w14:textId="77777777" w:rsidR="00B434C4" w:rsidRDefault="00B434C4" w:rsidP="00B434C4">
      <w:pPr>
        <w:rPr>
          <w:rStyle w:val="Forte"/>
          <w:rFonts w:asciiTheme="majorHAnsi" w:hAnsiTheme="majorHAnsi" w:cs="Arial"/>
          <w:color w:val="323232"/>
          <w:sz w:val="32"/>
          <w:shd w:val="clear" w:color="auto" w:fill="FFFFFF"/>
        </w:rPr>
      </w:pPr>
    </w:p>
    <w:p w14:paraId="611FB4C7" w14:textId="535E072D" w:rsidR="00B434C4" w:rsidRPr="00E643C2" w:rsidRDefault="00150D0C" w:rsidP="0090323E">
      <w:pPr>
        <w:tabs>
          <w:tab w:val="left" w:pos="9060"/>
        </w:tabs>
        <w:rPr>
          <w:rStyle w:val="Forte"/>
          <w:rFonts w:ascii="Segoe UI" w:hAnsi="Segoe UI" w:cs="Segoe UI"/>
          <w:color w:val="323232"/>
          <w:sz w:val="28"/>
          <w:shd w:val="clear" w:color="auto" w:fill="FFFFFF"/>
        </w:rPr>
      </w:pPr>
      <w:r>
        <w:rPr>
          <w:rStyle w:val="Forte"/>
          <w:rFonts w:ascii="Segoe UI" w:hAnsi="Segoe UI" w:cs="Segoe UI"/>
          <w:color w:val="323232"/>
          <w:sz w:val="32"/>
          <w:shd w:val="clear" w:color="auto" w:fill="FFFFFF"/>
        </w:rPr>
        <w:t>DESTAQUE ESTATÍSTICO</w:t>
      </w:r>
      <w:r w:rsidR="00D3389A">
        <w:rPr>
          <w:rStyle w:val="Forte"/>
          <w:rFonts w:ascii="Segoe UI" w:hAnsi="Segoe UI" w:cs="Segoe UI"/>
          <w:color w:val="323232"/>
          <w:sz w:val="32"/>
          <w:shd w:val="clear" w:color="auto" w:fill="FFFFFF"/>
        </w:rPr>
        <w:t xml:space="preserve"> </w:t>
      </w:r>
      <w:r w:rsidR="00D3389A" w:rsidRPr="002804CB">
        <w:rPr>
          <w:rStyle w:val="Forte"/>
          <w:rFonts w:ascii="Segoe UI" w:hAnsi="Segoe UI" w:cs="Segoe UI"/>
          <w:color w:val="323232"/>
          <w:sz w:val="32"/>
          <w:shd w:val="clear" w:color="auto" w:fill="FFFFFF"/>
        </w:rPr>
        <w:t>nº</w:t>
      </w:r>
      <w:r w:rsidR="00693697" w:rsidRPr="002804CB">
        <w:rPr>
          <w:rStyle w:val="Forte"/>
          <w:rFonts w:ascii="Segoe UI" w:hAnsi="Segoe UI" w:cs="Segoe UI"/>
          <w:color w:val="323232"/>
          <w:sz w:val="32"/>
          <w:shd w:val="clear" w:color="auto" w:fill="FFFFFF"/>
        </w:rPr>
        <w:t>1</w:t>
      </w:r>
      <w:r w:rsidR="002804CB" w:rsidRPr="002804CB">
        <w:rPr>
          <w:rStyle w:val="Forte"/>
          <w:rFonts w:ascii="Segoe UI" w:hAnsi="Segoe UI" w:cs="Segoe UI"/>
          <w:color w:val="323232"/>
          <w:sz w:val="32"/>
          <w:shd w:val="clear" w:color="auto" w:fill="FFFFFF"/>
        </w:rPr>
        <w:t>0</w:t>
      </w:r>
      <w:r w:rsidR="00270DD8" w:rsidRPr="002804CB">
        <w:rPr>
          <w:rStyle w:val="Forte"/>
          <w:rFonts w:ascii="Segoe UI" w:hAnsi="Segoe UI" w:cs="Segoe UI"/>
          <w:color w:val="323232"/>
          <w:sz w:val="32"/>
          <w:shd w:val="clear" w:color="auto" w:fill="FFFFFF"/>
        </w:rPr>
        <w:t>/</w:t>
      </w:r>
      <w:r w:rsidR="009B0F7D" w:rsidRPr="002804CB">
        <w:rPr>
          <w:rStyle w:val="Forte"/>
          <w:rFonts w:ascii="Segoe UI" w:hAnsi="Segoe UI" w:cs="Segoe UI"/>
          <w:color w:val="323232"/>
          <w:sz w:val="32"/>
          <w:shd w:val="clear" w:color="auto" w:fill="FFFFFF"/>
        </w:rPr>
        <w:t>20</w:t>
      </w:r>
      <w:r w:rsidR="002B718C">
        <w:rPr>
          <w:rStyle w:val="Forte"/>
          <w:rFonts w:ascii="Segoe UI" w:hAnsi="Segoe UI" w:cs="Segoe UI"/>
          <w:color w:val="323232"/>
          <w:sz w:val="32"/>
          <w:shd w:val="clear" w:color="auto" w:fill="FFFFFF"/>
        </w:rPr>
        <w:t>20</w:t>
      </w:r>
    </w:p>
    <w:p w14:paraId="1867250A" w14:textId="62F01B0C" w:rsidR="00B434C4" w:rsidRPr="00E643C2" w:rsidRDefault="0037091B" w:rsidP="0090323E">
      <w:pPr>
        <w:rPr>
          <w:rStyle w:val="Forte"/>
          <w:rFonts w:ascii="Segoe UI" w:hAnsi="Segoe UI" w:cs="Segoe UI"/>
          <w:color w:val="323232"/>
          <w:sz w:val="2"/>
          <w:shd w:val="clear" w:color="auto" w:fill="FFFFFF"/>
        </w:rPr>
      </w:pPr>
      <w:r w:rsidRPr="00E643C2">
        <w:rPr>
          <w:rStyle w:val="Forte"/>
          <w:rFonts w:ascii="Segoe UI" w:hAnsi="Segoe UI" w:cs="Segoe UI"/>
          <w:color w:val="CB9B51"/>
          <w:sz w:val="28"/>
          <w:shd w:val="clear" w:color="auto" w:fill="FFFFFF"/>
        </w:rPr>
        <w:t>Balança Comercial</w:t>
      </w:r>
      <w:r w:rsidR="0045498B" w:rsidRPr="00E643C2">
        <w:rPr>
          <w:rStyle w:val="Forte"/>
          <w:rFonts w:ascii="Segoe UI" w:hAnsi="Segoe UI" w:cs="Segoe UI"/>
          <w:color w:val="CB9B51"/>
          <w:sz w:val="28"/>
          <w:shd w:val="clear" w:color="auto" w:fill="FFFFFF"/>
        </w:rPr>
        <w:t xml:space="preserve"> </w:t>
      </w:r>
      <w:r w:rsidR="00807E34">
        <w:rPr>
          <w:rStyle w:val="Forte"/>
          <w:rFonts w:ascii="Segoe UI" w:hAnsi="Segoe UI" w:cs="Segoe UI"/>
          <w:color w:val="CB9B51"/>
          <w:sz w:val="28"/>
          <w:shd w:val="clear" w:color="auto" w:fill="FFFFFF"/>
        </w:rPr>
        <w:t>Dezembro</w:t>
      </w:r>
      <w:r w:rsidR="00D62F0C">
        <w:rPr>
          <w:rStyle w:val="Forte"/>
          <w:rFonts w:ascii="Segoe UI" w:hAnsi="Segoe UI" w:cs="Segoe UI"/>
          <w:color w:val="CB9B51"/>
          <w:sz w:val="28"/>
          <w:shd w:val="clear" w:color="auto" w:fill="FFFFFF"/>
        </w:rPr>
        <w:t xml:space="preserve"> 2020</w:t>
      </w:r>
    </w:p>
    <w:p w14:paraId="4804B5F1" w14:textId="77777777" w:rsidR="006E2ADD" w:rsidRDefault="006E2ADD" w:rsidP="00B434C4">
      <w:pPr>
        <w:spacing w:before="100" w:beforeAutospacing="1" w:line="264" w:lineRule="auto"/>
        <w:ind w:right="-57"/>
        <w:rPr>
          <w:rFonts w:asciiTheme="majorHAnsi" w:hAnsiTheme="majorHAnsi"/>
          <w:b/>
        </w:rPr>
        <w:sectPr w:rsidR="006E2ADD" w:rsidSect="006E2ADD">
          <w:headerReference w:type="default" r:id="rId7"/>
          <w:footerReference w:type="default" r:id="rId8"/>
          <w:type w:val="continuous"/>
          <w:pgSz w:w="11906" w:h="16838"/>
          <w:pgMar w:top="1417" w:right="707" w:bottom="1417" w:left="993" w:header="708" w:footer="708" w:gutter="0"/>
          <w:cols w:space="397"/>
          <w:docGrid w:linePitch="360"/>
        </w:sectPr>
      </w:pPr>
    </w:p>
    <w:p w14:paraId="77C4B910" w14:textId="0120D026" w:rsidR="00B434C4" w:rsidRPr="009B3A4A" w:rsidRDefault="00B434C4" w:rsidP="00DF7AA2">
      <w:pPr>
        <w:spacing w:before="100" w:beforeAutospacing="1" w:line="264" w:lineRule="auto"/>
        <w:ind w:right="-57"/>
        <w:jc w:val="both"/>
        <w:rPr>
          <w:rFonts w:asciiTheme="majorHAnsi" w:hAnsiTheme="majorHAnsi"/>
          <w:i/>
          <w:sz w:val="18"/>
        </w:rPr>
      </w:pPr>
      <w:r w:rsidRPr="002B23C7">
        <w:rPr>
          <w:rFonts w:asciiTheme="majorHAnsi" w:hAnsiTheme="majorHAnsi"/>
          <w:b/>
        </w:rPr>
        <w:t xml:space="preserve"> </w:t>
      </w:r>
      <w:r w:rsidR="0090323E" w:rsidRPr="00942C96">
        <w:rPr>
          <w:rFonts w:ascii="Segoe UI Symbol" w:hAnsi="Segoe UI Symbol"/>
          <w:i/>
          <w:sz w:val="18"/>
        </w:rPr>
        <w:t>O Banco Central de S. Tomé e Príncipe (BCSTP) divulga hoje no seu Web Site, as Estatísticas d</w:t>
      </w:r>
      <w:r w:rsidR="00AE3B67">
        <w:rPr>
          <w:rFonts w:ascii="Segoe UI Symbol" w:hAnsi="Segoe UI Symbol"/>
          <w:i/>
          <w:sz w:val="18"/>
        </w:rPr>
        <w:t>a</w:t>
      </w:r>
      <w:r w:rsidR="0090323E" w:rsidRPr="00942C96">
        <w:rPr>
          <w:rFonts w:ascii="Segoe UI Symbol" w:hAnsi="Segoe UI Symbol"/>
          <w:i/>
          <w:sz w:val="18"/>
        </w:rPr>
        <w:t xml:space="preserve"> Balança Comercial relativa ao </w:t>
      </w:r>
      <w:r w:rsidR="002B7997">
        <w:rPr>
          <w:rFonts w:ascii="Segoe UI Symbol" w:hAnsi="Segoe UI Symbol"/>
          <w:i/>
          <w:sz w:val="18"/>
        </w:rPr>
        <w:t xml:space="preserve">mês de </w:t>
      </w:r>
      <w:r w:rsidR="00807E34">
        <w:rPr>
          <w:rFonts w:ascii="Segoe UI Symbol" w:hAnsi="Segoe UI Symbol"/>
          <w:i/>
          <w:sz w:val="18"/>
        </w:rPr>
        <w:t>Dezembro</w:t>
      </w:r>
      <w:r w:rsidR="002B7997">
        <w:rPr>
          <w:rFonts w:ascii="Segoe UI Symbol" w:hAnsi="Segoe UI Symbol"/>
          <w:i/>
          <w:sz w:val="18"/>
        </w:rPr>
        <w:t xml:space="preserve"> d</w:t>
      </w:r>
      <w:r w:rsidR="004A3A62">
        <w:rPr>
          <w:rFonts w:ascii="Segoe UI Symbol" w:hAnsi="Segoe UI Symbol"/>
          <w:i/>
          <w:sz w:val="18"/>
        </w:rPr>
        <w:t xml:space="preserve">e </w:t>
      </w:r>
      <w:r w:rsidR="002B7997">
        <w:rPr>
          <w:rFonts w:ascii="Segoe UI Symbol" w:hAnsi="Segoe UI Symbol"/>
          <w:i/>
          <w:sz w:val="18"/>
        </w:rPr>
        <w:t>20</w:t>
      </w:r>
      <w:r w:rsidR="002B718C">
        <w:rPr>
          <w:rFonts w:ascii="Segoe UI Symbol" w:hAnsi="Segoe UI Symbol"/>
          <w:i/>
          <w:sz w:val="18"/>
        </w:rPr>
        <w:t>20</w:t>
      </w:r>
      <w:r w:rsidR="0090323E" w:rsidRPr="00942C96">
        <w:rPr>
          <w:rFonts w:ascii="Segoe UI Symbol" w:hAnsi="Segoe UI Symbol"/>
          <w:i/>
          <w:sz w:val="18"/>
        </w:rPr>
        <w:t>.</w:t>
      </w:r>
    </w:p>
    <w:p w14:paraId="7BB0385A" w14:textId="62AE4A0F" w:rsidR="009D0743" w:rsidRDefault="00976246" w:rsidP="00D8142F">
      <w:pPr>
        <w:ind w:right="-58"/>
        <w:jc w:val="both"/>
        <w:rPr>
          <w:rFonts w:ascii="Segoe UI Symbol" w:hAnsi="Segoe UI Symbol"/>
          <w:sz w:val="20"/>
          <w:szCs w:val="20"/>
        </w:rPr>
      </w:pPr>
      <w:r>
        <w:rPr>
          <w:rFonts w:ascii="Segoe UI Symbol" w:hAnsi="Segoe UI Symbol"/>
          <w:sz w:val="20"/>
          <w:szCs w:val="20"/>
        </w:rPr>
        <w:t xml:space="preserve">De Janeiro a </w:t>
      </w:r>
      <w:r w:rsidR="00807E34">
        <w:rPr>
          <w:rFonts w:ascii="Segoe UI Symbol" w:hAnsi="Segoe UI Symbol"/>
          <w:sz w:val="20"/>
          <w:szCs w:val="20"/>
        </w:rPr>
        <w:t>Dezembro</w:t>
      </w:r>
      <w:r>
        <w:rPr>
          <w:rFonts w:ascii="Segoe UI Symbol" w:hAnsi="Segoe UI Symbol"/>
          <w:sz w:val="20"/>
          <w:szCs w:val="20"/>
        </w:rPr>
        <w:t xml:space="preserve"> </w:t>
      </w:r>
      <w:r w:rsidR="007209FB">
        <w:rPr>
          <w:rFonts w:ascii="Segoe UI Symbol" w:hAnsi="Segoe UI Symbol"/>
          <w:sz w:val="20"/>
          <w:szCs w:val="20"/>
        </w:rPr>
        <w:t xml:space="preserve">deste ano, </w:t>
      </w:r>
      <w:r w:rsidR="00D8142F">
        <w:rPr>
          <w:rFonts w:ascii="Segoe UI Symbol" w:hAnsi="Segoe UI Symbol"/>
          <w:sz w:val="20"/>
          <w:szCs w:val="20"/>
        </w:rPr>
        <w:t>as</w:t>
      </w:r>
      <w:r w:rsidR="00D8142F" w:rsidRPr="00942C96">
        <w:rPr>
          <w:rFonts w:ascii="Segoe UI Symbol" w:hAnsi="Segoe UI Symbol"/>
          <w:sz w:val="20"/>
          <w:szCs w:val="20"/>
        </w:rPr>
        <w:t xml:space="preserve"> exportações </w:t>
      </w:r>
      <w:r w:rsidR="00E048EA">
        <w:rPr>
          <w:rFonts w:ascii="Segoe UI Symbol" w:hAnsi="Segoe UI Symbol"/>
          <w:sz w:val="20"/>
          <w:szCs w:val="20"/>
        </w:rPr>
        <w:t xml:space="preserve">somaram </w:t>
      </w:r>
      <w:r>
        <w:rPr>
          <w:rFonts w:ascii="Segoe UI Symbol" w:hAnsi="Segoe UI Symbol"/>
          <w:sz w:val="20"/>
          <w:szCs w:val="20"/>
        </w:rPr>
        <w:t>11,</w:t>
      </w:r>
      <w:r w:rsidR="00807E34">
        <w:rPr>
          <w:rFonts w:ascii="Segoe UI Symbol" w:hAnsi="Segoe UI Symbol"/>
          <w:sz w:val="20"/>
          <w:szCs w:val="20"/>
        </w:rPr>
        <w:t>7</w:t>
      </w:r>
      <w:r w:rsidR="00D8142F">
        <w:rPr>
          <w:rFonts w:ascii="Segoe UI Symbol" w:hAnsi="Segoe UI Symbol"/>
          <w:sz w:val="20"/>
          <w:szCs w:val="20"/>
        </w:rPr>
        <w:t xml:space="preserve"> milhões de USD, </w:t>
      </w:r>
      <w:r w:rsidR="00BE687F">
        <w:rPr>
          <w:rFonts w:ascii="Segoe UI Symbol" w:hAnsi="Segoe UI Symbol"/>
          <w:sz w:val="20"/>
          <w:szCs w:val="20"/>
        </w:rPr>
        <w:t xml:space="preserve">ou seja, </w:t>
      </w:r>
      <w:r w:rsidR="00D8142F">
        <w:rPr>
          <w:rFonts w:ascii="Segoe UI Symbol" w:hAnsi="Segoe UI Symbol"/>
          <w:sz w:val="20"/>
          <w:szCs w:val="20"/>
        </w:rPr>
        <w:t>um aum</w:t>
      </w:r>
      <w:r w:rsidR="00DB7C61">
        <w:rPr>
          <w:rFonts w:ascii="Segoe UI Symbol" w:hAnsi="Segoe UI Symbol"/>
          <w:sz w:val="20"/>
          <w:szCs w:val="20"/>
        </w:rPr>
        <w:t xml:space="preserve">ento de </w:t>
      </w:r>
      <w:r w:rsidR="00807E34">
        <w:rPr>
          <w:rFonts w:ascii="Segoe UI Symbol" w:hAnsi="Segoe UI Symbol"/>
          <w:sz w:val="20"/>
          <w:szCs w:val="20"/>
        </w:rPr>
        <w:t>20,7</w:t>
      </w:r>
      <w:r w:rsidR="00D8142F">
        <w:rPr>
          <w:rFonts w:ascii="Segoe UI Symbol" w:hAnsi="Segoe UI Symbol"/>
          <w:sz w:val="20"/>
          <w:szCs w:val="20"/>
        </w:rPr>
        <w:t>% em relação ao mesmo período do ano anterior.</w:t>
      </w:r>
    </w:p>
    <w:p w14:paraId="50FC84D6" w14:textId="4732233A" w:rsidR="00D8142F" w:rsidRDefault="00A2719E" w:rsidP="00D8142F">
      <w:pPr>
        <w:ind w:right="-58"/>
        <w:jc w:val="both"/>
        <w:rPr>
          <w:rFonts w:ascii="Segoe UI Symbol" w:hAnsi="Segoe UI Symbol"/>
          <w:sz w:val="20"/>
          <w:szCs w:val="20"/>
        </w:rPr>
      </w:pPr>
      <w:r>
        <w:rPr>
          <w:rFonts w:ascii="Segoe UI Symbol" w:hAnsi="Segoe UI Symbol"/>
          <w:sz w:val="20"/>
          <w:szCs w:val="20"/>
        </w:rPr>
        <w:t>Com cerca de 31% do total das exportações, o</w:t>
      </w:r>
      <w:r w:rsidR="00E84A03">
        <w:rPr>
          <w:rFonts w:ascii="Segoe UI Symbol" w:hAnsi="Segoe UI Symbol"/>
          <w:sz w:val="20"/>
          <w:szCs w:val="20"/>
        </w:rPr>
        <w:t xml:space="preserve"> óleo de palma </w:t>
      </w:r>
      <w:r w:rsidR="00F17345">
        <w:rPr>
          <w:rFonts w:ascii="Segoe UI Symbol" w:hAnsi="Segoe UI Symbol"/>
          <w:sz w:val="20"/>
          <w:szCs w:val="20"/>
        </w:rPr>
        <w:t>conserva a sua predominância sobre os outros produtos</w:t>
      </w:r>
      <w:r w:rsidR="00A5654C">
        <w:rPr>
          <w:rFonts w:ascii="Segoe UI Symbol" w:hAnsi="Segoe UI Symbol"/>
          <w:sz w:val="20"/>
          <w:szCs w:val="20"/>
        </w:rPr>
        <w:t xml:space="preserve">. </w:t>
      </w:r>
      <w:r w:rsidR="009C713B">
        <w:rPr>
          <w:rFonts w:ascii="Segoe UI Symbol" w:hAnsi="Segoe UI Symbol"/>
          <w:sz w:val="20"/>
          <w:szCs w:val="20"/>
        </w:rPr>
        <w:t>De sublinhar que, até Dezembro do ano transacto, a exportação do referido produto foi quase inexistente (0,5 milhões de USD)</w:t>
      </w:r>
      <w:r w:rsidR="00B06888">
        <w:rPr>
          <w:rFonts w:ascii="Segoe UI Symbol" w:hAnsi="Segoe UI Symbol"/>
          <w:sz w:val="20"/>
          <w:szCs w:val="20"/>
        </w:rPr>
        <w:t xml:space="preserve"> contra 3,7 milhões de USD no período em análise.</w:t>
      </w:r>
      <w:r w:rsidR="00D8142F">
        <w:rPr>
          <w:rFonts w:ascii="Segoe UI Symbol" w:hAnsi="Segoe UI Symbol"/>
          <w:sz w:val="20"/>
          <w:szCs w:val="20"/>
        </w:rPr>
        <w:t xml:space="preserve"> </w:t>
      </w:r>
    </w:p>
    <w:p w14:paraId="0280E07C" w14:textId="4690FB1D" w:rsidR="00D8142F" w:rsidRPr="00294277" w:rsidRDefault="00D8142F" w:rsidP="00294277">
      <w:pPr>
        <w:jc w:val="both"/>
        <w:rPr>
          <w:rFonts w:ascii="Calibri" w:eastAsia="Times New Roman" w:hAnsi="Calibri" w:cs="Times New Roman"/>
          <w:color w:val="000000"/>
        </w:rPr>
      </w:pPr>
      <w:r w:rsidRPr="00EA12E9">
        <w:rPr>
          <w:rFonts w:ascii="Segoe UI Symbol" w:hAnsi="Segoe UI Symbol"/>
          <w:sz w:val="20"/>
          <w:szCs w:val="20"/>
        </w:rPr>
        <w:t>As expor</w:t>
      </w:r>
      <w:r w:rsidR="001C2D8E" w:rsidRPr="00EA12E9">
        <w:rPr>
          <w:rFonts w:ascii="Segoe UI Symbol" w:hAnsi="Segoe UI Symbol"/>
          <w:sz w:val="20"/>
          <w:szCs w:val="20"/>
        </w:rPr>
        <w:t>ta</w:t>
      </w:r>
      <w:r w:rsidR="00DB7C61" w:rsidRPr="00EA12E9">
        <w:rPr>
          <w:rFonts w:ascii="Segoe UI Symbol" w:hAnsi="Segoe UI Symbol"/>
          <w:sz w:val="20"/>
          <w:szCs w:val="20"/>
        </w:rPr>
        <w:t>ções</w:t>
      </w:r>
      <w:r w:rsidR="00DB7C61">
        <w:rPr>
          <w:rFonts w:ascii="Segoe UI Symbol" w:hAnsi="Segoe UI Symbol"/>
          <w:sz w:val="20"/>
          <w:szCs w:val="20"/>
        </w:rPr>
        <w:t xml:space="preserve"> de cacau</w:t>
      </w:r>
      <w:r w:rsidR="000E471D">
        <w:rPr>
          <w:rFonts w:ascii="Segoe UI Symbol" w:hAnsi="Segoe UI Symbol"/>
          <w:sz w:val="20"/>
          <w:szCs w:val="20"/>
        </w:rPr>
        <w:t xml:space="preserve"> </w:t>
      </w:r>
      <w:r w:rsidR="00C50B24">
        <w:rPr>
          <w:rFonts w:ascii="Segoe UI Symbol" w:hAnsi="Segoe UI Symbol"/>
          <w:sz w:val="20"/>
          <w:szCs w:val="20"/>
        </w:rPr>
        <w:t xml:space="preserve">registaram </w:t>
      </w:r>
      <w:r w:rsidR="00321CBA">
        <w:rPr>
          <w:rFonts w:ascii="Segoe UI Symbol" w:hAnsi="Segoe UI Symbol"/>
          <w:sz w:val="20"/>
          <w:szCs w:val="20"/>
        </w:rPr>
        <w:t>um</w:t>
      </w:r>
      <w:r w:rsidR="00807E34">
        <w:rPr>
          <w:rFonts w:ascii="Segoe UI Symbol" w:hAnsi="Segoe UI Symbol"/>
          <w:sz w:val="20"/>
          <w:szCs w:val="20"/>
        </w:rPr>
        <w:t>a</w:t>
      </w:r>
      <w:r w:rsidR="00976246">
        <w:rPr>
          <w:rFonts w:ascii="Segoe UI Symbol" w:hAnsi="Segoe UI Symbol"/>
          <w:sz w:val="20"/>
          <w:szCs w:val="20"/>
        </w:rPr>
        <w:t xml:space="preserve"> </w:t>
      </w:r>
      <w:r w:rsidR="00807E34">
        <w:rPr>
          <w:rFonts w:ascii="Segoe UI Symbol" w:hAnsi="Segoe UI Symbol"/>
          <w:sz w:val="20"/>
          <w:szCs w:val="20"/>
        </w:rPr>
        <w:t>diminuição de</w:t>
      </w:r>
      <w:r w:rsidR="000A390A">
        <w:rPr>
          <w:rFonts w:ascii="Segoe UI Symbol" w:hAnsi="Segoe UI Symbol"/>
          <w:sz w:val="20"/>
          <w:szCs w:val="20"/>
        </w:rPr>
        <w:t xml:space="preserve"> </w:t>
      </w:r>
      <w:r w:rsidR="00807E34">
        <w:rPr>
          <w:rFonts w:ascii="Segoe UI Symbol" w:hAnsi="Segoe UI Symbol"/>
          <w:sz w:val="20"/>
          <w:szCs w:val="20"/>
        </w:rPr>
        <w:t>6,</w:t>
      </w:r>
      <w:r w:rsidR="002C683F">
        <w:rPr>
          <w:rFonts w:ascii="Segoe UI Symbol" w:hAnsi="Segoe UI Symbol"/>
          <w:sz w:val="20"/>
          <w:szCs w:val="20"/>
        </w:rPr>
        <w:t>7</w:t>
      </w:r>
      <w:r w:rsidR="00321CBA">
        <w:rPr>
          <w:rFonts w:ascii="Segoe UI Symbol" w:hAnsi="Segoe UI Symbol"/>
          <w:sz w:val="20"/>
          <w:szCs w:val="20"/>
        </w:rPr>
        <w:t>%</w:t>
      </w:r>
      <w:r w:rsidR="002C68A1">
        <w:rPr>
          <w:rFonts w:ascii="Segoe UI Symbol" w:hAnsi="Segoe UI Symbol"/>
          <w:sz w:val="20"/>
          <w:szCs w:val="20"/>
        </w:rPr>
        <w:t xml:space="preserve">, </w:t>
      </w:r>
      <w:r w:rsidR="00C50B24">
        <w:rPr>
          <w:rFonts w:ascii="Segoe UI Symbol" w:hAnsi="Segoe UI Symbol"/>
          <w:sz w:val="20"/>
          <w:szCs w:val="20"/>
        </w:rPr>
        <w:t xml:space="preserve">tendo-se fixado </w:t>
      </w:r>
      <w:r w:rsidR="00DB7C61">
        <w:rPr>
          <w:rFonts w:ascii="Segoe UI Symbol" w:hAnsi="Segoe UI Symbol"/>
          <w:sz w:val="20"/>
          <w:szCs w:val="20"/>
        </w:rPr>
        <w:t xml:space="preserve">em </w:t>
      </w:r>
      <w:r w:rsidR="00976246">
        <w:rPr>
          <w:rFonts w:ascii="Segoe UI Symbol" w:hAnsi="Segoe UI Symbol"/>
          <w:sz w:val="20"/>
          <w:szCs w:val="20"/>
        </w:rPr>
        <w:t>6,</w:t>
      </w:r>
      <w:r w:rsidR="00807E34">
        <w:rPr>
          <w:rFonts w:ascii="Segoe UI Symbol" w:hAnsi="Segoe UI Symbol"/>
          <w:sz w:val="20"/>
          <w:szCs w:val="20"/>
        </w:rPr>
        <w:t>4</w:t>
      </w:r>
      <w:r w:rsidR="000E471D">
        <w:rPr>
          <w:rFonts w:ascii="Segoe UI Symbol" w:hAnsi="Segoe UI Symbol"/>
          <w:sz w:val="20"/>
          <w:szCs w:val="20"/>
        </w:rPr>
        <w:t xml:space="preserve"> </w:t>
      </w:r>
      <w:r>
        <w:rPr>
          <w:rFonts w:ascii="Segoe UI Symbol" w:hAnsi="Segoe UI Symbol"/>
          <w:sz w:val="20"/>
          <w:szCs w:val="20"/>
        </w:rPr>
        <w:t xml:space="preserve">milhões </w:t>
      </w:r>
      <w:r w:rsidR="0032675E">
        <w:rPr>
          <w:rFonts w:ascii="Segoe UI Symbol" w:hAnsi="Segoe UI Symbol"/>
          <w:sz w:val="20"/>
          <w:szCs w:val="20"/>
        </w:rPr>
        <w:t xml:space="preserve">de </w:t>
      </w:r>
      <w:r>
        <w:rPr>
          <w:rFonts w:ascii="Segoe UI Symbol" w:hAnsi="Segoe UI Symbol"/>
          <w:sz w:val="20"/>
          <w:szCs w:val="20"/>
        </w:rPr>
        <w:t>USD</w:t>
      </w:r>
      <w:r w:rsidR="002C282C">
        <w:rPr>
          <w:rFonts w:ascii="Segoe UI Symbol" w:hAnsi="Segoe UI Symbol"/>
          <w:sz w:val="20"/>
          <w:szCs w:val="20"/>
        </w:rPr>
        <w:t>,</w:t>
      </w:r>
      <w:r>
        <w:rPr>
          <w:rFonts w:ascii="Segoe UI Symbol" w:hAnsi="Segoe UI Symbol"/>
          <w:sz w:val="20"/>
          <w:szCs w:val="20"/>
        </w:rPr>
        <w:t xml:space="preserve"> </w:t>
      </w:r>
      <w:r w:rsidRPr="00294277">
        <w:rPr>
          <w:rFonts w:ascii="Segoe UI Symbol" w:hAnsi="Segoe UI Symbol"/>
          <w:sz w:val="20"/>
          <w:szCs w:val="20"/>
        </w:rPr>
        <w:t>(</w:t>
      </w:r>
      <w:r w:rsidR="00807E34" w:rsidRPr="00807E34">
        <w:rPr>
          <w:rFonts w:ascii="Calibri" w:eastAsia="Times New Roman" w:hAnsi="Calibri" w:cs="Times New Roman"/>
          <w:color w:val="000000"/>
        </w:rPr>
        <w:t>2.327,</w:t>
      </w:r>
      <w:r w:rsidR="005663DF">
        <w:rPr>
          <w:rFonts w:ascii="Calibri" w:eastAsia="Times New Roman" w:hAnsi="Calibri" w:cs="Times New Roman"/>
          <w:color w:val="000000"/>
        </w:rPr>
        <w:t>8</w:t>
      </w:r>
      <w:r w:rsidR="00807E34">
        <w:rPr>
          <w:rFonts w:ascii="Calibri" w:eastAsia="Times New Roman" w:hAnsi="Calibri" w:cs="Times New Roman"/>
          <w:color w:val="000000"/>
        </w:rPr>
        <w:t xml:space="preserve"> </w:t>
      </w:r>
      <w:r w:rsidR="00DB7C61">
        <w:rPr>
          <w:rFonts w:ascii="Segoe UI Symbol" w:hAnsi="Segoe UI Symbol"/>
          <w:sz w:val="20"/>
          <w:szCs w:val="20"/>
        </w:rPr>
        <w:t xml:space="preserve">toneladas), contra </w:t>
      </w:r>
      <w:r w:rsidR="00807E34">
        <w:rPr>
          <w:rFonts w:ascii="Segoe UI Symbol" w:hAnsi="Segoe UI Symbol"/>
          <w:sz w:val="20"/>
          <w:szCs w:val="20"/>
        </w:rPr>
        <w:t>6,</w:t>
      </w:r>
      <w:r w:rsidR="005663DF">
        <w:rPr>
          <w:rFonts w:ascii="Segoe UI Symbol" w:hAnsi="Segoe UI Symbol"/>
          <w:sz w:val="20"/>
          <w:szCs w:val="20"/>
        </w:rPr>
        <w:t>9</w:t>
      </w:r>
      <w:r w:rsidR="00294277">
        <w:rPr>
          <w:rFonts w:ascii="Segoe UI Symbol" w:hAnsi="Segoe UI Symbol"/>
          <w:sz w:val="20"/>
          <w:szCs w:val="20"/>
        </w:rPr>
        <w:t xml:space="preserve"> milhões de USD, </w:t>
      </w:r>
      <w:r>
        <w:rPr>
          <w:rFonts w:ascii="Segoe UI Symbol" w:hAnsi="Segoe UI Symbol"/>
          <w:sz w:val="20"/>
          <w:szCs w:val="20"/>
        </w:rPr>
        <w:t>(</w:t>
      </w:r>
      <w:r w:rsidR="00294277">
        <w:rPr>
          <w:rFonts w:ascii="Segoe UI Symbol" w:hAnsi="Segoe UI Symbol"/>
          <w:sz w:val="20"/>
          <w:szCs w:val="20"/>
        </w:rPr>
        <w:t>2.</w:t>
      </w:r>
      <w:r w:rsidR="00807E34">
        <w:rPr>
          <w:rFonts w:ascii="Segoe UI Symbol" w:hAnsi="Segoe UI Symbol"/>
          <w:sz w:val="20"/>
          <w:szCs w:val="20"/>
        </w:rPr>
        <w:t>730,7</w:t>
      </w:r>
      <w:r w:rsidR="00294277">
        <w:rPr>
          <w:rFonts w:ascii="Segoe UI Symbol" w:hAnsi="Segoe UI Symbol"/>
          <w:sz w:val="20"/>
          <w:szCs w:val="20"/>
        </w:rPr>
        <w:t xml:space="preserve"> </w:t>
      </w:r>
      <w:r>
        <w:rPr>
          <w:rFonts w:ascii="Segoe UI Symbol" w:hAnsi="Segoe UI Symbol"/>
          <w:sz w:val="20"/>
          <w:szCs w:val="20"/>
        </w:rPr>
        <w:t xml:space="preserve">toneladas) </w:t>
      </w:r>
      <w:r w:rsidR="000A390A">
        <w:rPr>
          <w:rFonts w:ascii="Segoe UI Symbol" w:hAnsi="Segoe UI Symbol"/>
          <w:sz w:val="20"/>
          <w:szCs w:val="20"/>
        </w:rPr>
        <w:t xml:space="preserve">período </w:t>
      </w:r>
      <w:r w:rsidR="005663DF">
        <w:rPr>
          <w:rFonts w:ascii="Segoe UI Symbol" w:hAnsi="Segoe UI Symbol"/>
          <w:sz w:val="20"/>
          <w:szCs w:val="20"/>
        </w:rPr>
        <w:t>homólogo</w:t>
      </w:r>
      <w:r>
        <w:rPr>
          <w:rFonts w:ascii="Segoe UI Symbol" w:hAnsi="Segoe UI Symbol"/>
          <w:sz w:val="20"/>
          <w:szCs w:val="20"/>
        </w:rPr>
        <w:t xml:space="preserve">. </w:t>
      </w:r>
    </w:p>
    <w:p w14:paraId="2530A740" w14:textId="6E57CE4D" w:rsidR="00D8142F" w:rsidRDefault="00D8142F" w:rsidP="00D8142F">
      <w:pPr>
        <w:ind w:right="-58"/>
        <w:jc w:val="both"/>
        <w:rPr>
          <w:rFonts w:ascii="Segoe UI Symbol" w:hAnsi="Segoe UI Symbol"/>
          <w:sz w:val="20"/>
          <w:szCs w:val="20"/>
        </w:rPr>
      </w:pPr>
      <w:r w:rsidRPr="00A86D50">
        <w:rPr>
          <w:rFonts w:ascii="Segoe UI Symbol" w:hAnsi="Segoe UI Symbol"/>
          <w:sz w:val="20"/>
          <w:szCs w:val="20"/>
        </w:rPr>
        <w:t>Quanto</w:t>
      </w:r>
      <w:r>
        <w:rPr>
          <w:rFonts w:ascii="Segoe UI Symbol" w:hAnsi="Segoe UI Symbol"/>
          <w:sz w:val="20"/>
          <w:szCs w:val="20"/>
        </w:rPr>
        <w:t xml:space="preserve"> </w:t>
      </w:r>
      <w:r w:rsidR="007209FB">
        <w:rPr>
          <w:rFonts w:ascii="Segoe UI Symbol" w:hAnsi="Segoe UI Symbol"/>
          <w:sz w:val="20"/>
          <w:szCs w:val="20"/>
        </w:rPr>
        <w:t>à</w:t>
      </w:r>
      <w:r>
        <w:rPr>
          <w:rFonts w:ascii="Segoe UI Symbol" w:hAnsi="Segoe UI Symbol"/>
          <w:sz w:val="20"/>
          <w:szCs w:val="20"/>
        </w:rPr>
        <w:t xml:space="preserve">s reexportações, estas totalizaram </w:t>
      </w:r>
      <w:r w:rsidR="00F62273">
        <w:rPr>
          <w:rFonts w:ascii="Segoe UI Symbol" w:hAnsi="Segoe UI Symbol"/>
          <w:sz w:val="20"/>
          <w:szCs w:val="20"/>
        </w:rPr>
        <w:t>2</w:t>
      </w:r>
      <w:r w:rsidR="00294277">
        <w:rPr>
          <w:rFonts w:ascii="Segoe UI Symbol" w:hAnsi="Segoe UI Symbol"/>
          <w:sz w:val="20"/>
          <w:szCs w:val="20"/>
        </w:rPr>
        <w:t>,</w:t>
      </w:r>
      <w:r w:rsidR="00807E34">
        <w:rPr>
          <w:rFonts w:ascii="Segoe UI Symbol" w:hAnsi="Segoe UI Symbol"/>
          <w:sz w:val="20"/>
          <w:szCs w:val="20"/>
        </w:rPr>
        <w:t>2</w:t>
      </w:r>
      <w:r w:rsidR="00DB7C61">
        <w:rPr>
          <w:rFonts w:ascii="Segoe UI Symbol" w:hAnsi="Segoe UI Symbol"/>
          <w:sz w:val="20"/>
          <w:szCs w:val="20"/>
        </w:rPr>
        <w:t xml:space="preserve"> milhões</w:t>
      </w:r>
      <w:r w:rsidR="0032675E">
        <w:rPr>
          <w:rFonts w:ascii="Segoe UI Symbol" w:hAnsi="Segoe UI Symbol"/>
          <w:sz w:val="20"/>
          <w:szCs w:val="20"/>
        </w:rPr>
        <w:t xml:space="preserve"> de</w:t>
      </w:r>
      <w:r>
        <w:rPr>
          <w:rFonts w:ascii="Segoe UI Symbol" w:hAnsi="Segoe UI Symbol"/>
          <w:sz w:val="20"/>
          <w:szCs w:val="20"/>
        </w:rPr>
        <w:t xml:space="preserve"> USD</w:t>
      </w:r>
      <w:r w:rsidR="00DB7C61">
        <w:rPr>
          <w:rFonts w:ascii="Segoe UI Symbol" w:hAnsi="Segoe UI Symbol"/>
          <w:sz w:val="20"/>
          <w:szCs w:val="20"/>
        </w:rPr>
        <w:t xml:space="preserve">, traduzindo </w:t>
      </w:r>
      <w:r w:rsidR="00F62273">
        <w:rPr>
          <w:rFonts w:ascii="Segoe UI Symbol" w:hAnsi="Segoe UI Symbol"/>
          <w:sz w:val="20"/>
          <w:szCs w:val="20"/>
        </w:rPr>
        <w:t>uma redução</w:t>
      </w:r>
      <w:r w:rsidR="00DB7C61">
        <w:rPr>
          <w:rFonts w:ascii="Segoe UI Symbol" w:hAnsi="Segoe UI Symbol"/>
          <w:sz w:val="20"/>
          <w:szCs w:val="20"/>
        </w:rPr>
        <w:t xml:space="preserve"> de </w:t>
      </w:r>
      <w:r w:rsidR="00807E34">
        <w:rPr>
          <w:rFonts w:ascii="Segoe UI Symbol" w:hAnsi="Segoe UI Symbol"/>
          <w:sz w:val="20"/>
          <w:szCs w:val="20"/>
        </w:rPr>
        <w:t>35,6</w:t>
      </w:r>
      <w:r w:rsidRPr="00942C96">
        <w:rPr>
          <w:rFonts w:ascii="Segoe UI Symbol" w:hAnsi="Segoe UI Symbol"/>
          <w:sz w:val="20"/>
          <w:szCs w:val="20"/>
        </w:rPr>
        <w:t xml:space="preserve">% </w:t>
      </w:r>
      <w:r>
        <w:rPr>
          <w:rFonts w:ascii="Segoe UI Symbol" w:hAnsi="Segoe UI Symbol"/>
          <w:sz w:val="20"/>
          <w:szCs w:val="20"/>
        </w:rPr>
        <w:t xml:space="preserve">em relação ao período </w:t>
      </w:r>
      <w:r w:rsidR="005663DF">
        <w:rPr>
          <w:rFonts w:ascii="Segoe UI Symbol" w:hAnsi="Segoe UI Symbol"/>
          <w:sz w:val="20"/>
          <w:szCs w:val="20"/>
        </w:rPr>
        <w:t>análogo</w:t>
      </w:r>
      <w:r>
        <w:rPr>
          <w:rFonts w:ascii="Segoe UI Symbol" w:hAnsi="Segoe UI Symbol"/>
          <w:sz w:val="20"/>
          <w:szCs w:val="20"/>
        </w:rPr>
        <w:t>.</w:t>
      </w:r>
    </w:p>
    <w:p w14:paraId="568D108D" w14:textId="284A8092" w:rsidR="00D8142F" w:rsidRPr="00264707" w:rsidRDefault="00D8142F" w:rsidP="00D8142F">
      <w:pPr>
        <w:ind w:right="-58"/>
        <w:jc w:val="both"/>
        <w:rPr>
          <w:rFonts w:ascii="Segoe UI Symbol" w:hAnsi="Segoe UI Symbol"/>
          <w:sz w:val="20"/>
          <w:szCs w:val="20"/>
        </w:rPr>
      </w:pPr>
      <w:r>
        <w:rPr>
          <w:rFonts w:ascii="Segoe UI Symbol" w:hAnsi="Segoe UI Symbol"/>
          <w:sz w:val="20"/>
          <w:szCs w:val="20"/>
        </w:rPr>
        <w:t xml:space="preserve">As </w:t>
      </w:r>
      <w:r w:rsidR="00A662BE">
        <w:rPr>
          <w:rFonts w:ascii="Segoe UI Symbol" w:hAnsi="Segoe UI Symbol"/>
          <w:sz w:val="20"/>
          <w:szCs w:val="20"/>
        </w:rPr>
        <w:t xml:space="preserve">importações de bens atingiram </w:t>
      </w:r>
      <w:r w:rsidR="00C53AA0">
        <w:rPr>
          <w:rFonts w:ascii="Segoe UI Symbol" w:hAnsi="Segoe UI Symbol"/>
          <w:sz w:val="20"/>
          <w:szCs w:val="20"/>
        </w:rPr>
        <w:t>1</w:t>
      </w:r>
      <w:r w:rsidR="00807E34">
        <w:rPr>
          <w:rFonts w:ascii="Segoe UI Symbol" w:hAnsi="Segoe UI Symbol"/>
          <w:sz w:val="20"/>
          <w:szCs w:val="20"/>
        </w:rPr>
        <w:t>16,7</w:t>
      </w:r>
      <w:r w:rsidR="007431B2">
        <w:rPr>
          <w:rFonts w:ascii="Segoe UI Symbol" w:hAnsi="Segoe UI Symbol"/>
          <w:sz w:val="20"/>
          <w:szCs w:val="20"/>
        </w:rPr>
        <w:t xml:space="preserve"> </w:t>
      </w:r>
      <w:r>
        <w:rPr>
          <w:rFonts w:ascii="Segoe UI Symbol" w:hAnsi="Segoe UI Symbol"/>
          <w:sz w:val="20"/>
          <w:szCs w:val="20"/>
        </w:rPr>
        <w:t>milhões de USD,</w:t>
      </w:r>
      <w:r w:rsidR="003643A8">
        <w:rPr>
          <w:rFonts w:ascii="Segoe UI Symbol" w:hAnsi="Segoe UI Symbol"/>
          <w:sz w:val="20"/>
          <w:szCs w:val="20"/>
        </w:rPr>
        <w:t xml:space="preserve"> um</w:t>
      </w:r>
      <w:r w:rsidR="007431B2">
        <w:rPr>
          <w:rFonts w:ascii="Segoe UI Symbol" w:hAnsi="Segoe UI Symbol"/>
          <w:sz w:val="20"/>
          <w:szCs w:val="20"/>
        </w:rPr>
        <w:t xml:space="preserve">a </w:t>
      </w:r>
      <w:r w:rsidR="002C282C">
        <w:rPr>
          <w:rFonts w:ascii="Segoe UI Symbol" w:hAnsi="Segoe UI Symbol"/>
          <w:sz w:val="20"/>
          <w:szCs w:val="20"/>
        </w:rPr>
        <w:t>diminuição</w:t>
      </w:r>
      <w:r w:rsidR="003643A8">
        <w:rPr>
          <w:rFonts w:ascii="Segoe UI Symbol" w:hAnsi="Segoe UI Symbol"/>
          <w:sz w:val="20"/>
          <w:szCs w:val="20"/>
        </w:rPr>
        <w:t xml:space="preserve"> de </w:t>
      </w:r>
      <w:r w:rsidR="00073C91">
        <w:rPr>
          <w:rFonts w:ascii="Segoe UI Symbol" w:hAnsi="Segoe UI Symbol"/>
          <w:sz w:val="20"/>
          <w:szCs w:val="20"/>
        </w:rPr>
        <w:t>7,6</w:t>
      </w:r>
      <w:r w:rsidR="00A662BE">
        <w:rPr>
          <w:rFonts w:ascii="Segoe UI Symbol" w:hAnsi="Segoe UI Symbol"/>
          <w:sz w:val="20"/>
          <w:szCs w:val="20"/>
        </w:rPr>
        <w:t>%</w:t>
      </w:r>
      <w:r>
        <w:rPr>
          <w:rFonts w:ascii="Segoe UI Symbol" w:hAnsi="Segoe UI Symbol"/>
          <w:sz w:val="20"/>
          <w:szCs w:val="20"/>
        </w:rPr>
        <w:t xml:space="preserve"> em relação ao</w:t>
      </w:r>
      <w:r w:rsidR="000E471D">
        <w:rPr>
          <w:rFonts w:ascii="Segoe UI Symbol" w:hAnsi="Segoe UI Symbol"/>
          <w:sz w:val="20"/>
          <w:szCs w:val="20"/>
        </w:rPr>
        <w:t xml:space="preserve"> </w:t>
      </w:r>
      <w:r w:rsidR="00073C91">
        <w:rPr>
          <w:rFonts w:ascii="Segoe UI Symbol" w:hAnsi="Segoe UI Symbol"/>
          <w:sz w:val="20"/>
          <w:szCs w:val="20"/>
        </w:rPr>
        <w:t>período</w:t>
      </w:r>
      <w:r w:rsidR="000E471D">
        <w:rPr>
          <w:rFonts w:ascii="Segoe UI Symbol" w:hAnsi="Segoe UI Symbol"/>
          <w:sz w:val="20"/>
          <w:szCs w:val="20"/>
        </w:rPr>
        <w:t xml:space="preserve"> </w:t>
      </w:r>
      <w:r w:rsidR="00F26097">
        <w:rPr>
          <w:rFonts w:ascii="Segoe UI Symbol" w:hAnsi="Segoe UI Symbol"/>
          <w:sz w:val="20"/>
          <w:szCs w:val="20"/>
        </w:rPr>
        <w:t xml:space="preserve">similar </w:t>
      </w:r>
      <w:r w:rsidR="000E471D">
        <w:rPr>
          <w:rFonts w:ascii="Segoe UI Symbol" w:hAnsi="Segoe UI Symbol"/>
          <w:sz w:val="20"/>
          <w:szCs w:val="20"/>
        </w:rPr>
        <w:t xml:space="preserve">do ano </w:t>
      </w:r>
      <w:r w:rsidR="003643A8">
        <w:rPr>
          <w:rFonts w:ascii="Segoe UI Symbol" w:hAnsi="Segoe UI Symbol"/>
          <w:sz w:val="20"/>
          <w:szCs w:val="20"/>
        </w:rPr>
        <w:t xml:space="preserve">de </w:t>
      </w:r>
      <w:r>
        <w:rPr>
          <w:rFonts w:ascii="Segoe UI Symbol" w:hAnsi="Segoe UI Symbol"/>
          <w:sz w:val="20"/>
          <w:szCs w:val="20"/>
        </w:rPr>
        <w:t>201</w:t>
      </w:r>
      <w:r w:rsidR="007431B2">
        <w:rPr>
          <w:rFonts w:ascii="Segoe UI Symbol" w:hAnsi="Segoe UI Symbol"/>
          <w:sz w:val="20"/>
          <w:szCs w:val="20"/>
        </w:rPr>
        <w:t>9</w:t>
      </w:r>
      <w:r>
        <w:rPr>
          <w:rFonts w:ascii="Segoe UI Symbol" w:hAnsi="Segoe UI Symbol"/>
          <w:sz w:val="20"/>
          <w:szCs w:val="20"/>
        </w:rPr>
        <w:t xml:space="preserve">. </w:t>
      </w:r>
      <w:r w:rsidR="00C75A9E">
        <w:rPr>
          <w:rFonts w:ascii="Segoe UI Symbol" w:hAnsi="Segoe UI Symbol"/>
          <w:sz w:val="20"/>
          <w:szCs w:val="20"/>
        </w:rPr>
        <w:t>Na base dest</w:t>
      </w:r>
      <w:r w:rsidR="002C282C">
        <w:rPr>
          <w:rFonts w:ascii="Segoe UI Symbol" w:hAnsi="Segoe UI Symbol"/>
          <w:sz w:val="20"/>
          <w:szCs w:val="20"/>
        </w:rPr>
        <w:t>e</w:t>
      </w:r>
      <w:r w:rsidR="00C75A9E">
        <w:rPr>
          <w:rFonts w:ascii="Segoe UI Symbol" w:hAnsi="Segoe UI Symbol"/>
          <w:sz w:val="20"/>
          <w:szCs w:val="20"/>
        </w:rPr>
        <w:t xml:space="preserve"> </w:t>
      </w:r>
      <w:r w:rsidR="002C282C">
        <w:rPr>
          <w:rFonts w:ascii="Segoe UI Symbol" w:hAnsi="Segoe UI Symbol"/>
          <w:sz w:val="20"/>
          <w:szCs w:val="20"/>
        </w:rPr>
        <w:t>decréscimo</w:t>
      </w:r>
      <w:r w:rsidR="00F26097">
        <w:rPr>
          <w:rFonts w:ascii="Segoe UI Symbol" w:hAnsi="Segoe UI Symbol"/>
          <w:sz w:val="20"/>
          <w:szCs w:val="20"/>
        </w:rPr>
        <w:t xml:space="preserve"> estiveram </w:t>
      </w:r>
      <w:r>
        <w:rPr>
          <w:rFonts w:ascii="Segoe UI Symbol" w:hAnsi="Segoe UI Symbol"/>
          <w:sz w:val="20"/>
          <w:szCs w:val="20"/>
        </w:rPr>
        <w:t>a</w:t>
      </w:r>
      <w:r w:rsidR="00A662BE">
        <w:rPr>
          <w:rFonts w:ascii="Segoe UI Symbol" w:hAnsi="Segoe UI Symbol"/>
          <w:sz w:val="20"/>
          <w:szCs w:val="20"/>
        </w:rPr>
        <w:t xml:space="preserve">s importações </w:t>
      </w:r>
      <w:r w:rsidRPr="00264707">
        <w:rPr>
          <w:rFonts w:ascii="Segoe UI Symbol" w:hAnsi="Segoe UI Symbol"/>
          <w:sz w:val="20"/>
          <w:szCs w:val="20"/>
        </w:rPr>
        <w:t>de bens de con</w:t>
      </w:r>
      <w:r>
        <w:rPr>
          <w:rFonts w:ascii="Segoe UI Symbol" w:hAnsi="Segoe UI Symbol"/>
          <w:sz w:val="20"/>
          <w:szCs w:val="20"/>
        </w:rPr>
        <w:t xml:space="preserve">sumo </w:t>
      </w:r>
      <w:r w:rsidR="00A662BE">
        <w:rPr>
          <w:rFonts w:ascii="Segoe UI Symbol" w:hAnsi="Segoe UI Symbol"/>
          <w:sz w:val="20"/>
          <w:szCs w:val="20"/>
        </w:rPr>
        <w:t>e produtos pet</w:t>
      </w:r>
      <w:r w:rsidR="003643A8">
        <w:rPr>
          <w:rFonts w:ascii="Segoe UI Symbol" w:hAnsi="Segoe UI Symbol"/>
          <w:sz w:val="20"/>
          <w:szCs w:val="20"/>
        </w:rPr>
        <w:t>rolíferos, com um</w:t>
      </w:r>
      <w:r w:rsidR="007431B2">
        <w:rPr>
          <w:rFonts w:ascii="Segoe UI Symbol" w:hAnsi="Segoe UI Symbol"/>
          <w:sz w:val="20"/>
          <w:szCs w:val="20"/>
        </w:rPr>
        <w:t xml:space="preserve">a redução de </w:t>
      </w:r>
      <w:r w:rsidR="003A6C35">
        <w:rPr>
          <w:rFonts w:ascii="Segoe UI Symbol" w:hAnsi="Segoe UI Symbol"/>
          <w:sz w:val="20"/>
          <w:szCs w:val="20"/>
        </w:rPr>
        <w:t>6,</w:t>
      </w:r>
      <w:r w:rsidR="00073C91">
        <w:rPr>
          <w:rFonts w:ascii="Segoe UI Symbol" w:hAnsi="Segoe UI Symbol"/>
          <w:sz w:val="20"/>
          <w:szCs w:val="20"/>
        </w:rPr>
        <w:t>8</w:t>
      </w:r>
      <w:r w:rsidR="00A86D50">
        <w:rPr>
          <w:rFonts w:ascii="Segoe UI Symbol" w:hAnsi="Segoe UI Symbol"/>
          <w:sz w:val="20"/>
          <w:szCs w:val="20"/>
        </w:rPr>
        <w:t xml:space="preserve"> </w:t>
      </w:r>
      <w:r w:rsidR="00A662BE">
        <w:rPr>
          <w:rFonts w:ascii="Segoe UI Symbol" w:hAnsi="Segoe UI Symbol"/>
          <w:sz w:val="20"/>
          <w:szCs w:val="20"/>
        </w:rPr>
        <w:t xml:space="preserve">e </w:t>
      </w:r>
      <w:r w:rsidR="00A86D50">
        <w:rPr>
          <w:rFonts w:ascii="Segoe UI Symbol" w:hAnsi="Segoe UI Symbol"/>
          <w:sz w:val="20"/>
          <w:szCs w:val="20"/>
        </w:rPr>
        <w:t>2</w:t>
      </w:r>
      <w:r w:rsidR="00C53AA0">
        <w:rPr>
          <w:rFonts w:ascii="Segoe UI Symbol" w:hAnsi="Segoe UI Symbol"/>
          <w:sz w:val="20"/>
          <w:szCs w:val="20"/>
        </w:rPr>
        <w:t>7,</w:t>
      </w:r>
      <w:r w:rsidR="00073C91">
        <w:rPr>
          <w:rFonts w:ascii="Segoe UI Symbol" w:hAnsi="Segoe UI Symbol"/>
          <w:sz w:val="20"/>
          <w:szCs w:val="20"/>
        </w:rPr>
        <w:t>9</w:t>
      </w:r>
      <w:r w:rsidR="00A662BE">
        <w:rPr>
          <w:rFonts w:ascii="Segoe UI Symbol" w:hAnsi="Segoe UI Symbol"/>
          <w:sz w:val="20"/>
          <w:szCs w:val="20"/>
        </w:rPr>
        <w:t>%</w:t>
      </w:r>
      <w:r w:rsidR="00F26097">
        <w:rPr>
          <w:rFonts w:ascii="Segoe UI Symbol" w:hAnsi="Segoe UI Symbol"/>
          <w:sz w:val="20"/>
          <w:szCs w:val="20"/>
        </w:rPr>
        <w:t>,</w:t>
      </w:r>
      <w:r w:rsidR="00A662BE">
        <w:rPr>
          <w:rFonts w:ascii="Segoe UI Symbol" w:hAnsi="Segoe UI Symbol"/>
          <w:sz w:val="20"/>
          <w:szCs w:val="20"/>
        </w:rPr>
        <w:t xml:space="preserve"> </w:t>
      </w:r>
      <w:r w:rsidR="003000FF">
        <w:rPr>
          <w:rFonts w:ascii="Segoe UI Symbol" w:hAnsi="Segoe UI Symbol"/>
          <w:sz w:val="20"/>
          <w:szCs w:val="20"/>
        </w:rPr>
        <w:t>respetivamente</w:t>
      </w:r>
      <w:r>
        <w:rPr>
          <w:rFonts w:ascii="Segoe UI Symbol" w:hAnsi="Segoe UI Symbol"/>
          <w:sz w:val="20"/>
          <w:szCs w:val="20"/>
        </w:rPr>
        <w:t>.</w:t>
      </w:r>
      <w:r w:rsidR="00C75A9E">
        <w:rPr>
          <w:rFonts w:ascii="Segoe UI Symbol" w:hAnsi="Segoe UI Symbol"/>
          <w:sz w:val="20"/>
          <w:szCs w:val="20"/>
        </w:rPr>
        <w:t xml:space="preserve"> </w:t>
      </w:r>
      <w:r>
        <w:rPr>
          <w:rFonts w:ascii="Segoe UI Symbol" w:hAnsi="Segoe UI Symbol"/>
          <w:sz w:val="20"/>
          <w:szCs w:val="20"/>
        </w:rPr>
        <w:t>E</w:t>
      </w:r>
      <w:r w:rsidR="007431B2">
        <w:rPr>
          <w:rFonts w:ascii="Segoe UI Symbol" w:hAnsi="Segoe UI Symbol"/>
          <w:sz w:val="20"/>
          <w:szCs w:val="20"/>
        </w:rPr>
        <w:t xml:space="preserve">m sentido oposto, </w:t>
      </w:r>
      <w:r w:rsidR="00C75A9E">
        <w:rPr>
          <w:rFonts w:ascii="Segoe UI Symbol" w:hAnsi="Segoe UI Symbol"/>
          <w:sz w:val="20"/>
          <w:szCs w:val="20"/>
        </w:rPr>
        <w:t>observou-se um incremento</w:t>
      </w:r>
      <w:r w:rsidR="007431B2">
        <w:rPr>
          <w:rFonts w:ascii="Segoe UI Symbol" w:hAnsi="Segoe UI Symbol"/>
          <w:sz w:val="20"/>
          <w:szCs w:val="20"/>
        </w:rPr>
        <w:t xml:space="preserve"> </w:t>
      </w:r>
      <w:r>
        <w:rPr>
          <w:rFonts w:ascii="Segoe UI Symbol" w:hAnsi="Segoe UI Symbol"/>
          <w:sz w:val="20"/>
          <w:szCs w:val="20"/>
        </w:rPr>
        <w:t xml:space="preserve">das importações de bens de capital </w:t>
      </w:r>
      <w:r w:rsidR="00A662BE">
        <w:rPr>
          <w:rFonts w:ascii="Segoe UI Symbol" w:hAnsi="Segoe UI Symbol"/>
          <w:sz w:val="20"/>
          <w:szCs w:val="20"/>
        </w:rPr>
        <w:t xml:space="preserve">em </w:t>
      </w:r>
      <w:r w:rsidR="00980994">
        <w:rPr>
          <w:rFonts w:ascii="Segoe UI Symbol" w:hAnsi="Segoe UI Symbol"/>
          <w:sz w:val="20"/>
          <w:szCs w:val="20"/>
        </w:rPr>
        <w:t>1</w:t>
      </w:r>
      <w:r w:rsidR="00073C91">
        <w:rPr>
          <w:rFonts w:ascii="Segoe UI Symbol" w:hAnsi="Segoe UI Symbol"/>
          <w:sz w:val="20"/>
          <w:szCs w:val="20"/>
        </w:rPr>
        <w:t>6,2</w:t>
      </w:r>
      <w:r w:rsidR="00A662BE">
        <w:rPr>
          <w:rFonts w:ascii="Segoe UI Symbol" w:hAnsi="Segoe UI Symbol"/>
          <w:sz w:val="20"/>
          <w:szCs w:val="20"/>
        </w:rPr>
        <w:t>%</w:t>
      </w:r>
      <w:r w:rsidR="00645BFA">
        <w:rPr>
          <w:rFonts w:ascii="Segoe UI Symbol" w:hAnsi="Segoe UI Symbol"/>
          <w:sz w:val="20"/>
          <w:szCs w:val="20"/>
        </w:rPr>
        <w:t xml:space="preserve">, com destaque para materiais de </w:t>
      </w:r>
      <w:r w:rsidR="00E71BA8">
        <w:rPr>
          <w:rFonts w:ascii="Segoe UI Symbol" w:hAnsi="Segoe UI Symbol"/>
          <w:sz w:val="20"/>
          <w:szCs w:val="20"/>
        </w:rPr>
        <w:t>construção (</w:t>
      </w:r>
      <w:r w:rsidR="00980994">
        <w:rPr>
          <w:rFonts w:ascii="Segoe UI Symbol" w:hAnsi="Segoe UI Symbol"/>
          <w:sz w:val="20"/>
          <w:szCs w:val="20"/>
        </w:rPr>
        <w:t>4</w:t>
      </w:r>
      <w:r w:rsidR="00073C91">
        <w:rPr>
          <w:rFonts w:ascii="Segoe UI Symbol" w:hAnsi="Segoe UI Symbol"/>
          <w:sz w:val="20"/>
          <w:szCs w:val="20"/>
        </w:rPr>
        <w:t>3</w:t>
      </w:r>
      <w:r w:rsidR="00C53AA0">
        <w:rPr>
          <w:rFonts w:ascii="Segoe UI Symbol" w:hAnsi="Segoe UI Symbol"/>
          <w:sz w:val="20"/>
          <w:szCs w:val="20"/>
        </w:rPr>
        <w:t>,</w:t>
      </w:r>
      <w:r w:rsidR="003A6C35">
        <w:rPr>
          <w:rFonts w:ascii="Segoe UI Symbol" w:hAnsi="Segoe UI Symbol"/>
          <w:sz w:val="20"/>
          <w:szCs w:val="20"/>
        </w:rPr>
        <w:t>7</w:t>
      </w:r>
      <w:r w:rsidR="00E71BA8">
        <w:rPr>
          <w:rFonts w:ascii="Segoe UI Symbol" w:hAnsi="Segoe UI Symbol"/>
          <w:sz w:val="20"/>
          <w:szCs w:val="20"/>
        </w:rPr>
        <w:t>%)</w:t>
      </w:r>
      <w:r>
        <w:rPr>
          <w:rFonts w:ascii="Segoe UI Symbol" w:hAnsi="Segoe UI Symbol"/>
          <w:sz w:val="20"/>
          <w:szCs w:val="20"/>
        </w:rPr>
        <w:t>.</w:t>
      </w:r>
    </w:p>
    <w:p w14:paraId="7CC0DAF1" w14:textId="4480A2A5" w:rsidR="00D8142F" w:rsidRPr="00264707" w:rsidRDefault="00D8142F" w:rsidP="00D8142F">
      <w:pPr>
        <w:ind w:right="-58"/>
        <w:jc w:val="both"/>
        <w:rPr>
          <w:rFonts w:ascii="Segoe UI Symbol" w:hAnsi="Segoe UI Symbol"/>
          <w:sz w:val="20"/>
          <w:szCs w:val="20"/>
        </w:rPr>
      </w:pPr>
      <w:r>
        <w:rPr>
          <w:rFonts w:ascii="Segoe UI Symbol" w:hAnsi="Segoe UI Symbol"/>
          <w:sz w:val="20"/>
          <w:szCs w:val="20"/>
        </w:rPr>
        <w:t>No período em análise, o</w:t>
      </w:r>
      <w:r w:rsidRPr="00264707">
        <w:rPr>
          <w:rFonts w:ascii="Segoe UI Symbol" w:hAnsi="Segoe UI Symbol"/>
          <w:sz w:val="20"/>
          <w:szCs w:val="20"/>
        </w:rPr>
        <w:t xml:space="preserve"> saldo da balança comercial</w:t>
      </w:r>
      <w:r>
        <w:rPr>
          <w:rFonts w:ascii="Segoe UI Symbol" w:hAnsi="Segoe UI Symbol"/>
          <w:sz w:val="20"/>
          <w:szCs w:val="20"/>
        </w:rPr>
        <w:t xml:space="preserve"> </w:t>
      </w:r>
      <w:r w:rsidR="00F26097">
        <w:rPr>
          <w:rFonts w:ascii="Segoe UI Symbol" w:hAnsi="Segoe UI Symbol"/>
          <w:sz w:val="20"/>
          <w:szCs w:val="20"/>
        </w:rPr>
        <w:t>registou</w:t>
      </w:r>
      <w:r w:rsidR="007431B2">
        <w:rPr>
          <w:rFonts w:ascii="Segoe UI Symbol" w:hAnsi="Segoe UI Symbol"/>
          <w:sz w:val="20"/>
          <w:szCs w:val="20"/>
        </w:rPr>
        <w:t xml:space="preserve"> um défice de </w:t>
      </w:r>
      <w:r w:rsidR="00073C91">
        <w:rPr>
          <w:rFonts w:ascii="Segoe UI Symbol" w:hAnsi="Segoe UI Symbol"/>
          <w:sz w:val="20"/>
          <w:szCs w:val="20"/>
        </w:rPr>
        <w:t>105</w:t>
      </w:r>
      <w:r>
        <w:rPr>
          <w:rFonts w:ascii="Segoe UI Symbol" w:hAnsi="Segoe UI Symbol"/>
          <w:sz w:val="20"/>
          <w:szCs w:val="20"/>
        </w:rPr>
        <w:t xml:space="preserve"> </w:t>
      </w:r>
      <w:r w:rsidRPr="00264707">
        <w:rPr>
          <w:rFonts w:ascii="Segoe UI Symbol" w:hAnsi="Segoe UI Symbol"/>
          <w:sz w:val="20"/>
          <w:szCs w:val="20"/>
        </w:rPr>
        <w:t>milhões de USD</w:t>
      </w:r>
      <w:r w:rsidR="00ED57A4">
        <w:rPr>
          <w:rFonts w:ascii="Segoe UI Symbol" w:hAnsi="Segoe UI Symbol"/>
          <w:sz w:val="20"/>
          <w:szCs w:val="20"/>
        </w:rPr>
        <w:t xml:space="preserve">, ou seja, uma melhoria de </w:t>
      </w:r>
      <w:r w:rsidR="00980994">
        <w:rPr>
          <w:rFonts w:ascii="Segoe UI Symbol" w:hAnsi="Segoe UI Symbol"/>
          <w:sz w:val="20"/>
          <w:szCs w:val="20"/>
        </w:rPr>
        <w:t>1</w:t>
      </w:r>
      <w:r w:rsidR="00073C91">
        <w:rPr>
          <w:rFonts w:ascii="Segoe UI Symbol" w:hAnsi="Segoe UI Symbol"/>
          <w:sz w:val="20"/>
          <w:szCs w:val="20"/>
        </w:rPr>
        <w:t>0</w:t>
      </w:r>
      <w:r w:rsidR="00ED57A4">
        <w:rPr>
          <w:rFonts w:ascii="Segoe UI Symbol" w:hAnsi="Segoe UI Symbol"/>
          <w:sz w:val="20"/>
          <w:szCs w:val="20"/>
        </w:rPr>
        <w:t xml:space="preserve">% comparativamente ao período </w:t>
      </w:r>
      <w:r w:rsidR="00F26097">
        <w:rPr>
          <w:rFonts w:ascii="Segoe UI Symbol" w:hAnsi="Segoe UI Symbol"/>
          <w:sz w:val="20"/>
          <w:szCs w:val="20"/>
        </w:rPr>
        <w:t>similar precedente</w:t>
      </w:r>
      <w:r w:rsidRPr="00264707">
        <w:rPr>
          <w:rFonts w:ascii="Segoe UI Symbol" w:hAnsi="Segoe UI Symbol"/>
          <w:sz w:val="20"/>
          <w:szCs w:val="20"/>
        </w:rPr>
        <w:t>.</w:t>
      </w:r>
    </w:p>
    <w:p w14:paraId="0D9C5B12" w14:textId="77777777" w:rsidR="008327BE" w:rsidRDefault="008327BE" w:rsidP="00BA646E">
      <w:pPr>
        <w:ind w:right="-58"/>
        <w:rPr>
          <w:rFonts w:asciiTheme="majorHAnsi" w:hAnsiTheme="majorHAnsi"/>
          <w:noProof/>
        </w:rPr>
      </w:pPr>
    </w:p>
    <w:p w14:paraId="3B205B2E" w14:textId="77777777" w:rsidR="00656A35" w:rsidRPr="00BA646E" w:rsidRDefault="00656A35" w:rsidP="00BA646E">
      <w:pPr>
        <w:ind w:right="-58"/>
        <w:rPr>
          <w:rFonts w:asciiTheme="majorHAnsi" w:hAnsiTheme="majorHAnsi"/>
          <w:noProof/>
        </w:rPr>
        <w:sectPr w:rsidR="00656A35" w:rsidRPr="00BA646E" w:rsidSect="006E2ADD">
          <w:type w:val="continuous"/>
          <w:pgSz w:w="11906" w:h="16838"/>
          <w:pgMar w:top="1417" w:right="707" w:bottom="1417" w:left="993" w:header="708" w:footer="708" w:gutter="0"/>
          <w:cols w:num="2" w:space="397"/>
          <w:docGrid w:linePitch="360"/>
        </w:sectPr>
      </w:pPr>
    </w:p>
    <w:p w14:paraId="3DFDDDA4" w14:textId="3B5CFCE6" w:rsidR="006E2ADD" w:rsidRDefault="0090323E" w:rsidP="001354ED">
      <w:pPr>
        <w:ind w:right="-58"/>
        <w:sectPr w:rsidR="006E2ADD" w:rsidSect="006E2ADD">
          <w:type w:val="continuous"/>
          <w:pgSz w:w="11906" w:h="16838"/>
          <w:pgMar w:top="1417" w:right="707" w:bottom="1417" w:left="993" w:header="708" w:footer="708" w:gutter="0"/>
          <w:cols w:space="397"/>
          <w:docGrid w:linePitch="360"/>
        </w:sectPr>
      </w:pPr>
      <w:r w:rsidRPr="0090323E">
        <w:rPr>
          <w:noProof/>
        </w:rPr>
        <w:t xml:space="preserve"> </w:t>
      </w:r>
      <w:r w:rsidR="00062006">
        <w:rPr>
          <w:noProof/>
        </w:rPr>
        <w:t xml:space="preserve"> </w:t>
      </w:r>
      <w:r w:rsidR="00073C91">
        <w:rPr>
          <w:noProof/>
        </w:rPr>
        <w:drawing>
          <wp:inline distT="0" distB="0" distL="0" distR="0" wp14:anchorId="1442DE6B" wp14:editId="6C07DBE7">
            <wp:extent cx="3181350" cy="208026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073C91">
        <w:rPr>
          <w:noProof/>
        </w:rPr>
        <w:drawing>
          <wp:inline distT="0" distB="0" distL="0" distR="0" wp14:anchorId="3F7F97DF" wp14:editId="2A668DDC">
            <wp:extent cx="3257550" cy="2047240"/>
            <wp:effectExtent l="0" t="0" r="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227060">
        <w:rPr>
          <w:noProof/>
        </w:rPr>
        <w:t xml:space="preserve">  </w:t>
      </w:r>
    </w:p>
    <w:p w14:paraId="4F2CB4C5" w14:textId="77777777" w:rsidR="00E97B65" w:rsidRDefault="00E97B65">
      <w:bookmarkStart w:id="0" w:name="_GoBack"/>
      <w:bookmarkEnd w:id="0"/>
    </w:p>
    <w:sectPr w:rsidR="00E97B65" w:rsidSect="00E97B65">
      <w:type w:val="continuous"/>
      <w:pgSz w:w="11906" w:h="16838"/>
      <w:pgMar w:top="1417" w:right="707" w:bottom="1417" w:left="993" w:header="708" w:footer="708" w:gutter="0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E6065" w14:textId="77777777" w:rsidR="00FF47D6" w:rsidRDefault="00FF47D6">
      <w:pPr>
        <w:spacing w:after="0" w:line="240" w:lineRule="auto"/>
      </w:pPr>
      <w:r>
        <w:separator/>
      </w:r>
    </w:p>
  </w:endnote>
  <w:endnote w:type="continuationSeparator" w:id="0">
    <w:p w14:paraId="5C0EF5A3" w14:textId="77777777" w:rsidR="00FF47D6" w:rsidRDefault="00FF4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8D578" w14:textId="77777777" w:rsidR="00CB7FDC" w:rsidRPr="00F51AC7" w:rsidRDefault="00CB7FDC" w:rsidP="00E97B65">
    <w:pPr>
      <w:pStyle w:val="Rodap"/>
      <w:jc w:val="center"/>
      <w:rPr>
        <w:sz w:val="16"/>
      </w:rPr>
    </w:pPr>
    <w:r w:rsidRPr="00F51AC7">
      <w:rPr>
        <w:sz w:val="16"/>
      </w:rPr>
      <w:t xml:space="preserve">Dados para consulta disponíveis em: </w:t>
    </w:r>
    <w:hyperlink r:id="rId1" w:history="1">
      <w:r w:rsidRPr="00C12CD4">
        <w:rPr>
          <w:rStyle w:val="Hiperligao"/>
          <w:sz w:val="16"/>
        </w:rPr>
        <w:t>bcstp.st</w:t>
      </w:r>
    </w:hyperlink>
  </w:p>
  <w:p w14:paraId="01D24250" w14:textId="002BA6D7" w:rsidR="0008762C" w:rsidRDefault="00CB7FDC" w:rsidP="00E97B65">
    <w:pPr>
      <w:pStyle w:val="Rodap"/>
      <w:jc w:val="center"/>
      <w:rPr>
        <w:sz w:val="16"/>
      </w:rPr>
    </w:pPr>
    <w:r>
      <w:rPr>
        <w:sz w:val="16"/>
      </w:rPr>
      <w:t>Data de Publicação</w:t>
    </w:r>
    <w:r w:rsidR="003643A8" w:rsidRPr="000A3356">
      <w:rPr>
        <w:sz w:val="16"/>
      </w:rPr>
      <w:t xml:space="preserve">: </w:t>
    </w:r>
    <w:r w:rsidR="000A3356" w:rsidRPr="000A3356">
      <w:rPr>
        <w:sz w:val="16"/>
      </w:rPr>
      <w:t>16</w:t>
    </w:r>
    <w:r w:rsidR="003643A8" w:rsidRPr="000A3356">
      <w:rPr>
        <w:sz w:val="16"/>
      </w:rPr>
      <w:t xml:space="preserve"> </w:t>
    </w:r>
    <w:r w:rsidR="0008762C" w:rsidRPr="000A3356">
      <w:rPr>
        <w:sz w:val="16"/>
      </w:rPr>
      <w:t xml:space="preserve">de </w:t>
    </w:r>
    <w:proofErr w:type="gramStart"/>
    <w:r w:rsidR="000A3356" w:rsidRPr="000A3356">
      <w:rPr>
        <w:sz w:val="16"/>
      </w:rPr>
      <w:t>Março</w:t>
    </w:r>
    <w:proofErr w:type="gramEnd"/>
    <w:r w:rsidR="000A3356" w:rsidRPr="000A3356">
      <w:rPr>
        <w:sz w:val="16"/>
      </w:rPr>
      <w:t xml:space="preserve"> de 2021</w:t>
    </w:r>
  </w:p>
  <w:p w14:paraId="7A46AD75" w14:textId="77777777" w:rsidR="00CB7FDC" w:rsidRPr="00F51AC7" w:rsidRDefault="00CB7FDC" w:rsidP="00E97B65">
    <w:pPr>
      <w:pStyle w:val="Rodap"/>
      <w:jc w:val="center"/>
      <w:rPr>
        <w:sz w:val="16"/>
      </w:rPr>
    </w:pPr>
    <w:r w:rsidRPr="00F51AC7">
      <w:rPr>
        <w:sz w:val="16"/>
      </w:rPr>
      <w:t>Banco Central de S</w:t>
    </w:r>
    <w:r>
      <w:rPr>
        <w:sz w:val="16"/>
      </w:rPr>
      <w:t>.</w:t>
    </w:r>
    <w:r w:rsidRPr="00F51AC7">
      <w:rPr>
        <w:sz w:val="16"/>
      </w:rPr>
      <w:t xml:space="preserve"> Tomé e Príncipe</w:t>
    </w:r>
  </w:p>
  <w:p w14:paraId="04795CC4" w14:textId="77777777" w:rsidR="00CB7FDC" w:rsidRPr="002B23C7" w:rsidRDefault="00CB7FDC" w:rsidP="00E97B65">
    <w:pPr>
      <w:pStyle w:val="Rodap"/>
      <w:jc w:val="center"/>
      <w:rPr>
        <w:color w:val="CB9B51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E55C3" w14:textId="77777777" w:rsidR="00FF47D6" w:rsidRDefault="00FF47D6">
      <w:pPr>
        <w:spacing w:after="0" w:line="240" w:lineRule="auto"/>
      </w:pPr>
      <w:r>
        <w:separator/>
      </w:r>
    </w:p>
  </w:footnote>
  <w:footnote w:type="continuationSeparator" w:id="0">
    <w:p w14:paraId="01600782" w14:textId="77777777" w:rsidR="00FF47D6" w:rsidRDefault="00FF4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634D8" w14:textId="77777777" w:rsidR="00CB7FDC" w:rsidRPr="00FB00CE" w:rsidRDefault="00CB7FDC" w:rsidP="00E97B65">
    <w:pPr>
      <w:pStyle w:val="Cabealho"/>
    </w:pPr>
    <w:r w:rsidRPr="0048542F">
      <w:rPr>
        <w:noProof/>
      </w:rPr>
      <w:drawing>
        <wp:inline distT="0" distB="0" distL="0" distR="0" wp14:anchorId="29D4DB30" wp14:editId="65E98E70">
          <wp:extent cx="3336290" cy="543560"/>
          <wp:effectExtent l="0" t="0" r="0" b="8890"/>
          <wp:docPr id="2" name="Imagem 2" descr="D:\Documents\Símbolo do Banco\BCSTP---Formato-WEB_350x57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s\Símbolo do Banco\BCSTP---Formato-WEB_350x57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629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F343A"/>
    <w:multiLevelType w:val="hybridMultilevel"/>
    <w:tmpl w:val="0FBE291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4C4"/>
    <w:rsid w:val="00014AB3"/>
    <w:rsid w:val="00016386"/>
    <w:rsid w:val="00020824"/>
    <w:rsid w:val="00021E91"/>
    <w:rsid w:val="0003054A"/>
    <w:rsid w:val="00042C7D"/>
    <w:rsid w:val="000439E9"/>
    <w:rsid w:val="00062006"/>
    <w:rsid w:val="00073C91"/>
    <w:rsid w:val="000859B8"/>
    <w:rsid w:val="0008762C"/>
    <w:rsid w:val="00090BDF"/>
    <w:rsid w:val="000A3356"/>
    <w:rsid w:val="000A390A"/>
    <w:rsid w:val="000A7B5A"/>
    <w:rsid w:val="000B2AB0"/>
    <w:rsid w:val="000C0CAC"/>
    <w:rsid w:val="000C1330"/>
    <w:rsid w:val="000C3DCF"/>
    <w:rsid w:val="000E471D"/>
    <w:rsid w:val="000E596A"/>
    <w:rsid w:val="000E71F3"/>
    <w:rsid w:val="000F3D1C"/>
    <w:rsid w:val="00101AF6"/>
    <w:rsid w:val="0011067C"/>
    <w:rsid w:val="0011440B"/>
    <w:rsid w:val="00134E43"/>
    <w:rsid w:val="001354ED"/>
    <w:rsid w:val="0014215D"/>
    <w:rsid w:val="00145F94"/>
    <w:rsid w:val="00147D6E"/>
    <w:rsid w:val="00150D0C"/>
    <w:rsid w:val="00166909"/>
    <w:rsid w:val="00176DC9"/>
    <w:rsid w:val="00194020"/>
    <w:rsid w:val="001C2D8E"/>
    <w:rsid w:val="001D6ECF"/>
    <w:rsid w:val="001D6EE9"/>
    <w:rsid w:val="001E18B7"/>
    <w:rsid w:val="002037C5"/>
    <w:rsid w:val="00211ABD"/>
    <w:rsid w:val="00227060"/>
    <w:rsid w:val="002470DB"/>
    <w:rsid w:val="00264707"/>
    <w:rsid w:val="00267B2B"/>
    <w:rsid w:val="00270DD8"/>
    <w:rsid w:val="002804CB"/>
    <w:rsid w:val="0028502F"/>
    <w:rsid w:val="00287732"/>
    <w:rsid w:val="00294277"/>
    <w:rsid w:val="002961B8"/>
    <w:rsid w:val="00296AA8"/>
    <w:rsid w:val="002A54D0"/>
    <w:rsid w:val="002B2B94"/>
    <w:rsid w:val="002B3E52"/>
    <w:rsid w:val="002B718C"/>
    <w:rsid w:val="002B7997"/>
    <w:rsid w:val="002C15EB"/>
    <w:rsid w:val="002C282C"/>
    <w:rsid w:val="002C683F"/>
    <w:rsid w:val="002C68A1"/>
    <w:rsid w:val="002C6A13"/>
    <w:rsid w:val="002D09B5"/>
    <w:rsid w:val="002D13D4"/>
    <w:rsid w:val="002D6E37"/>
    <w:rsid w:val="002E5057"/>
    <w:rsid w:val="003000FF"/>
    <w:rsid w:val="003163DF"/>
    <w:rsid w:val="00321CBA"/>
    <w:rsid w:val="0032675E"/>
    <w:rsid w:val="00357A4D"/>
    <w:rsid w:val="003643A8"/>
    <w:rsid w:val="0037091B"/>
    <w:rsid w:val="00382FE3"/>
    <w:rsid w:val="00396F68"/>
    <w:rsid w:val="003A4D30"/>
    <w:rsid w:val="003A67E2"/>
    <w:rsid w:val="003A6C35"/>
    <w:rsid w:val="003B2C3D"/>
    <w:rsid w:val="003E7E10"/>
    <w:rsid w:val="003F3066"/>
    <w:rsid w:val="003F597F"/>
    <w:rsid w:val="004025B3"/>
    <w:rsid w:val="004152FA"/>
    <w:rsid w:val="004265AE"/>
    <w:rsid w:val="00430A9A"/>
    <w:rsid w:val="00443E88"/>
    <w:rsid w:val="00451FE9"/>
    <w:rsid w:val="00452B95"/>
    <w:rsid w:val="00453028"/>
    <w:rsid w:val="0045498B"/>
    <w:rsid w:val="0045620E"/>
    <w:rsid w:val="0048542F"/>
    <w:rsid w:val="004863B5"/>
    <w:rsid w:val="004928A8"/>
    <w:rsid w:val="00493615"/>
    <w:rsid w:val="004A3A62"/>
    <w:rsid w:val="004D4B5C"/>
    <w:rsid w:val="004E0D9A"/>
    <w:rsid w:val="004E2FBE"/>
    <w:rsid w:val="004E36D6"/>
    <w:rsid w:val="004E5CF2"/>
    <w:rsid w:val="004F0C22"/>
    <w:rsid w:val="004F2A2D"/>
    <w:rsid w:val="00510070"/>
    <w:rsid w:val="005118D0"/>
    <w:rsid w:val="00512909"/>
    <w:rsid w:val="00512F50"/>
    <w:rsid w:val="00521376"/>
    <w:rsid w:val="005218B2"/>
    <w:rsid w:val="00525465"/>
    <w:rsid w:val="005310CF"/>
    <w:rsid w:val="00540E2C"/>
    <w:rsid w:val="00546C57"/>
    <w:rsid w:val="00557371"/>
    <w:rsid w:val="00561C6A"/>
    <w:rsid w:val="005663DF"/>
    <w:rsid w:val="005774F4"/>
    <w:rsid w:val="00584A3F"/>
    <w:rsid w:val="00594841"/>
    <w:rsid w:val="005A6473"/>
    <w:rsid w:val="005B178A"/>
    <w:rsid w:val="005C70BE"/>
    <w:rsid w:val="005E4D7B"/>
    <w:rsid w:val="005F2AAF"/>
    <w:rsid w:val="005F735F"/>
    <w:rsid w:val="00611CFD"/>
    <w:rsid w:val="00625C40"/>
    <w:rsid w:val="00645BFA"/>
    <w:rsid w:val="00646378"/>
    <w:rsid w:val="00646A7A"/>
    <w:rsid w:val="0065645A"/>
    <w:rsid w:val="00656A35"/>
    <w:rsid w:val="006621AD"/>
    <w:rsid w:val="006765A6"/>
    <w:rsid w:val="006846E6"/>
    <w:rsid w:val="00687D79"/>
    <w:rsid w:val="00693697"/>
    <w:rsid w:val="00696436"/>
    <w:rsid w:val="0069703C"/>
    <w:rsid w:val="006A1BFD"/>
    <w:rsid w:val="006A2CA9"/>
    <w:rsid w:val="006A781C"/>
    <w:rsid w:val="006B5EEF"/>
    <w:rsid w:val="006C005E"/>
    <w:rsid w:val="006E263F"/>
    <w:rsid w:val="006E2ADD"/>
    <w:rsid w:val="006E6A99"/>
    <w:rsid w:val="00705761"/>
    <w:rsid w:val="007060E6"/>
    <w:rsid w:val="007209FB"/>
    <w:rsid w:val="0072319D"/>
    <w:rsid w:val="0073107E"/>
    <w:rsid w:val="00736F80"/>
    <w:rsid w:val="007431B2"/>
    <w:rsid w:val="007439C0"/>
    <w:rsid w:val="00744EDD"/>
    <w:rsid w:val="007779DD"/>
    <w:rsid w:val="007A0CEF"/>
    <w:rsid w:val="007A7018"/>
    <w:rsid w:val="007D0F85"/>
    <w:rsid w:val="007D3321"/>
    <w:rsid w:val="007D5CD1"/>
    <w:rsid w:val="007D669B"/>
    <w:rsid w:val="007E1AF6"/>
    <w:rsid w:val="007E248B"/>
    <w:rsid w:val="007F5CD9"/>
    <w:rsid w:val="007F5F10"/>
    <w:rsid w:val="0080694E"/>
    <w:rsid w:val="00807E34"/>
    <w:rsid w:val="008149E6"/>
    <w:rsid w:val="008243B4"/>
    <w:rsid w:val="0082464D"/>
    <w:rsid w:val="00831EE8"/>
    <w:rsid w:val="008327BE"/>
    <w:rsid w:val="008466B2"/>
    <w:rsid w:val="0086247F"/>
    <w:rsid w:val="008742C0"/>
    <w:rsid w:val="00893B1C"/>
    <w:rsid w:val="008A114D"/>
    <w:rsid w:val="008A356A"/>
    <w:rsid w:val="008A3939"/>
    <w:rsid w:val="008C55AB"/>
    <w:rsid w:val="008D3929"/>
    <w:rsid w:val="00901049"/>
    <w:rsid w:val="0090323E"/>
    <w:rsid w:val="0091784B"/>
    <w:rsid w:val="00921838"/>
    <w:rsid w:val="00937614"/>
    <w:rsid w:val="0094470D"/>
    <w:rsid w:val="00961104"/>
    <w:rsid w:val="00976246"/>
    <w:rsid w:val="00976B6B"/>
    <w:rsid w:val="00977625"/>
    <w:rsid w:val="00980994"/>
    <w:rsid w:val="009A4B9B"/>
    <w:rsid w:val="009B0AAF"/>
    <w:rsid w:val="009B0F7D"/>
    <w:rsid w:val="009C3EC4"/>
    <w:rsid w:val="009C68A1"/>
    <w:rsid w:val="009C713B"/>
    <w:rsid w:val="009D0743"/>
    <w:rsid w:val="009D32C2"/>
    <w:rsid w:val="00A0623B"/>
    <w:rsid w:val="00A10347"/>
    <w:rsid w:val="00A2719E"/>
    <w:rsid w:val="00A353DF"/>
    <w:rsid w:val="00A36C07"/>
    <w:rsid w:val="00A476DC"/>
    <w:rsid w:val="00A533F4"/>
    <w:rsid w:val="00A54520"/>
    <w:rsid w:val="00A5654C"/>
    <w:rsid w:val="00A576DF"/>
    <w:rsid w:val="00A662BE"/>
    <w:rsid w:val="00A86D50"/>
    <w:rsid w:val="00A91361"/>
    <w:rsid w:val="00A97D8B"/>
    <w:rsid w:val="00AB2132"/>
    <w:rsid w:val="00AE3B67"/>
    <w:rsid w:val="00AF09B5"/>
    <w:rsid w:val="00AF6093"/>
    <w:rsid w:val="00B007BC"/>
    <w:rsid w:val="00B008EC"/>
    <w:rsid w:val="00B06888"/>
    <w:rsid w:val="00B10093"/>
    <w:rsid w:val="00B36927"/>
    <w:rsid w:val="00B434C4"/>
    <w:rsid w:val="00B43B98"/>
    <w:rsid w:val="00B90F09"/>
    <w:rsid w:val="00B90FEA"/>
    <w:rsid w:val="00BA646E"/>
    <w:rsid w:val="00BB4D1F"/>
    <w:rsid w:val="00BC3037"/>
    <w:rsid w:val="00BC32B2"/>
    <w:rsid w:val="00BC65D8"/>
    <w:rsid w:val="00BD58F6"/>
    <w:rsid w:val="00BE687F"/>
    <w:rsid w:val="00BF3F53"/>
    <w:rsid w:val="00BF7A47"/>
    <w:rsid w:val="00C12CD4"/>
    <w:rsid w:val="00C32867"/>
    <w:rsid w:val="00C3645D"/>
    <w:rsid w:val="00C50B24"/>
    <w:rsid w:val="00C53AA0"/>
    <w:rsid w:val="00C61E78"/>
    <w:rsid w:val="00C64565"/>
    <w:rsid w:val="00C75A9E"/>
    <w:rsid w:val="00C855EF"/>
    <w:rsid w:val="00C945C4"/>
    <w:rsid w:val="00C968F8"/>
    <w:rsid w:val="00CB553A"/>
    <w:rsid w:val="00CB7FDC"/>
    <w:rsid w:val="00CE4D88"/>
    <w:rsid w:val="00CF63CF"/>
    <w:rsid w:val="00D10B29"/>
    <w:rsid w:val="00D116BF"/>
    <w:rsid w:val="00D13396"/>
    <w:rsid w:val="00D27AE3"/>
    <w:rsid w:val="00D3389A"/>
    <w:rsid w:val="00D425C6"/>
    <w:rsid w:val="00D55AAB"/>
    <w:rsid w:val="00D6167D"/>
    <w:rsid w:val="00D62F0C"/>
    <w:rsid w:val="00D636CE"/>
    <w:rsid w:val="00D8142F"/>
    <w:rsid w:val="00D83CBE"/>
    <w:rsid w:val="00DA26F4"/>
    <w:rsid w:val="00DB7C61"/>
    <w:rsid w:val="00DD05F5"/>
    <w:rsid w:val="00DF6EA0"/>
    <w:rsid w:val="00DF7AA2"/>
    <w:rsid w:val="00E048EA"/>
    <w:rsid w:val="00E0511C"/>
    <w:rsid w:val="00E21531"/>
    <w:rsid w:val="00E259B9"/>
    <w:rsid w:val="00E34700"/>
    <w:rsid w:val="00E531C5"/>
    <w:rsid w:val="00E55369"/>
    <w:rsid w:val="00E55EB1"/>
    <w:rsid w:val="00E643C2"/>
    <w:rsid w:val="00E71BA8"/>
    <w:rsid w:val="00E84A03"/>
    <w:rsid w:val="00E92963"/>
    <w:rsid w:val="00E97B65"/>
    <w:rsid w:val="00EA12E9"/>
    <w:rsid w:val="00EB2A9E"/>
    <w:rsid w:val="00EB3AF5"/>
    <w:rsid w:val="00EB3FC9"/>
    <w:rsid w:val="00EB5DA0"/>
    <w:rsid w:val="00ED57A4"/>
    <w:rsid w:val="00EE7971"/>
    <w:rsid w:val="00EF3D6D"/>
    <w:rsid w:val="00EF5CAA"/>
    <w:rsid w:val="00F10E4E"/>
    <w:rsid w:val="00F1436E"/>
    <w:rsid w:val="00F17345"/>
    <w:rsid w:val="00F2243F"/>
    <w:rsid w:val="00F26097"/>
    <w:rsid w:val="00F356D5"/>
    <w:rsid w:val="00F36A9C"/>
    <w:rsid w:val="00F56013"/>
    <w:rsid w:val="00F62273"/>
    <w:rsid w:val="00F627A4"/>
    <w:rsid w:val="00F74400"/>
    <w:rsid w:val="00FA0A2D"/>
    <w:rsid w:val="00FB076F"/>
    <w:rsid w:val="00FC1BBE"/>
    <w:rsid w:val="00FC37DF"/>
    <w:rsid w:val="00FD05B4"/>
    <w:rsid w:val="00FD0BE8"/>
    <w:rsid w:val="00FD540D"/>
    <w:rsid w:val="00FF47D6"/>
    <w:rsid w:val="00FF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E17EF"/>
  <w15:docId w15:val="{18C52100-565D-41F3-A648-E265304B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A9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uiPriority w:val="22"/>
    <w:qFormat/>
    <w:rsid w:val="00B434C4"/>
    <w:rPr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B434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434C4"/>
  </w:style>
  <w:style w:type="paragraph" w:styleId="Rodap">
    <w:name w:val="footer"/>
    <w:basedOn w:val="Normal"/>
    <w:link w:val="RodapCarter"/>
    <w:uiPriority w:val="99"/>
    <w:unhideWhenUsed/>
    <w:rsid w:val="00B434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434C4"/>
  </w:style>
  <w:style w:type="character" w:styleId="Hiperligao">
    <w:name w:val="Hyperlink"/>
    <w:basedOn w:val="Tipodeletrapredefinidodopargrafo"/>
    <w:uiPriority w:val="99"/>
    <w:unhideWhenUsed/>
    <w:rsid w:val="00B434C4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4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434C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0511C"/>
    <w:pPr>
      <w:ind w:left="720"/>
      <w:contextualSpacing/>
    </w:pPr>
  </w:style>
  <w:style w:type="character" w:styleId="Hiperligaovisitada">
    <w:name w:val="FollowedHyperlink"/>
    <w:basedOn w:val="Tipodeletrapredefinidodopargrafo"/>
    <w:uiPriority w:val="99"/>
    <w:semiHidden/>
    <w:unhideWhenUsed/>
    <w:rsid w:val="006A2CA9"/>
    <w:rPr>
      <w:color w:val="800080" w:themeColor="followed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396F6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96F6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96F6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96F6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96F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5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cstp.st/Banco-Central?x=wOgqPO8BlRrdHdPOd1%2BEuA==&amp;&amp;z=mCLJy8EbGDua1xVDQp043w==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Hermes\DMGL\DEF\ESTAT&#205;STICA%20DA%20BALAN&#199;A%20COMERCIAL\BALAN&#199;A%20COMERCIAL%20FOB%202020\BALAN&#199;A%20COMERCIAL%20_FOB%20202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Hermes\DMGL\DEF\ESTAT&#205;STICA%20DA%20BALAN&#199;A%20COMERCIAL\BALAN&#199;A%20COMERCIAL%20FOB%202020\BALAN&#199;A%20COMERCIAL%20_FOB%20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Segoe UI" panose="020B0502040204020203" pitchFamily="34" charset="0"/>
                <a:ea typeface="+mj-ea"/>
                <a:cs typeface="Segoe UI" panose="020B0502040204020203" pitchFamily="34" charset="0"/>
              </a:defRPr>
            </a:pPr>
            <a:r>
              <a:rPr lang="pt-PT" sz="1000">
                <a:latin typeface="Segoe UI" panose="020B0502040204020203" pitchFamily="34" charset="0"/>
                <a:cs typeface="Segoe UI" panose="020B0502040204020203" pitchFamily="34" charset="0"/>
              </a:rPr>
              <a:t>Exportação de Bens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8465069991251093"/>
          <c:y val="0.17944444444444443"/>
          <c:w val="0.7763027121609799"/>
          <c:h val="0.4677857976086322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Análise_NE!$A$4</c:f>
              <c:strCache>
                <c:ptCount val="1"/>
                <c:pt idx="0">
                  <c:v>Mercadorias Gerais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Análise_NE!$D$2:$E$2</c:f>
              <c:strCache>
                <c:ptCount val="2"/>
                <c:pt idx="0">
                  <c:v>Até Dezembro 2019</c:v>
                </c:pt>
                <c:pt idx="1">
                  <c:v>Até Dezembro 2020</c:v>
                </c:pt>
              </c:strCache>
            </c:strRef>
          </c:cat>
          <c:val>
            <c:numRef>
              <c:f>Análise_NE!$I$4:$J$4</c:f>
              <c:numCache>
                <c:formatCode>General</c:formatCode>
                <c:ptCount val="2"/>
                <c:pt idx="0">
                  <c:v>9.7102585168771132</c:v>
                </c:pt>
                <c:pt idx="1">
                  <c:v>11.715809945965876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03-48F1-B59A-2A516F3DA56C}"/>
            </c:ext>
          </c:extLst>
        </c:ser>
        <c:ser>
          <c:idx val="1"/>
          <c:order val="1"/>
          <c:tx>
            <c:strRef>
              <c:f>Análise_NE!$A$5</c:f>
              <c:strCache>
                <c:ptCount val="1"/>
                <c:pt idx="0">
                  <c:v>Cacau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Análise_NE!$D$2:$E$2</c:f>
              <c:strCache>
                <c:ptCount val="2"/>
                <c:pt idx="0">
                  <c:v>Até Dezembro 2019</c:v>
                </c:pt>
                <c:pt idx="1">
                  <c:v>Até Dezembro 2020</c:v>
                </c:pt>
              </c:strCache>
            </c:strRef>
          </c:cat>
          <c:val>
            <c:numRef>
              <c:f>Análise_NE!$I$5:$J$5</c:f>
              <c:numCache>
                <c:formatCode>General</c:formatCode>
                <c:ptCount val="2"/>
                <c:pt idx="0">
                  <c:v>6.8985116759885559</c:v>
                </c:pt>
                <c:pt idx="1">
                  <c:v>6.4371275314409511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303-48F1-B59A-2A516F3DA56C}"/>
            </c:ext>
          </c:extLst>
        </c:ser>
        <c:ser>
          <c:idx val="2"/>
          <c:order val="2"/>
          <c:tx>
            <c:strRef>
              <c:f>Análise_NE!$A$13</c:f>
              <c:strCache>
                <c:ptCount val="1"/>
                <c:pt idx="0">
                  <c:v> Reexportação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Análise_NE!$D$2:$E$2</c:f>
              <c:strCache>
                <c:ptCount val="2"/>
                <c:pt idx="0">
                  <c:v>Até Dezembro 2019</c:v>
                </c:pt>
                <c:pt idx="1">
                  <c:v>Até Dezembro 2020</c:v>
                </c:pt>
              </c:strCache>
            </c:strRef>
          </c:cat>
          <c:val>
            <c:numRef>
              <c:f>Análise_NE!$I$13:$J$13</c:f>
              <c:numCache>
                <c:formatCode>General</c:formatCode>
                <c:ptCount val="2"/>
                <c:pt idx="0">
                  <c:v>3.4382890174286969</c:v>
                </c:pt>
                <c:pt idx="1">
                  <c:v>2.2152947933056439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303-48F1-B59A-2A516F3DA56C}"/>
            </c:ext>
          </c:extLst>
        </c:ser>
        <c:ser>
          <c:idx val="3"/>
          <c:order val="3"/>
          <c:tx>
            <c:strRef>
              <c:f>Análise_NE!$A$11</c:f>
              <c:strCache>
                <c:ptCount val="1"/>
                <c:pt idx="0">
                  <c:v>Óleo de Palma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Análise_NE!$D$2:$E$2</c:f>
              <c:strCache>
                <c:ptCount val="2"/>
                <c:pt idx="0">
                  <c:v>Até Dezembro 2019</c:v>
                </c:pt>
                <c:pt idx="1">
                  <c:v>Até Dezembro 2020</c:v>
                </c:pt>
              </c:strCache>
            </c:strRef>
          </c:cat>
          <c:val>
            <c:numRef>
              <c:f>Análise_NE!$I$11:$J$11</c:f>
              <c:numCache>
                <c:formatCode>General</c:formatCode>
                <c:ptCount val="2"/>
                <c:pt idx="0">
                  <c:v>0.5238081427764647</c:v>
                </c:pt>
                <c:pt idx="1">
                  <c:v>3.6298683526169917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303-48F1-B59A-2A516F3DA5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970112"/>
        <c:axId val="40971648"/>
      </c:barChart>
      <c:catAx>
        <c:axId val="40970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40971648"/>
        <c:crosses val="autoZero"/>
        <c:auto val="1"/>
        <c:lblAlgn val="ctr"/>
        <c:lblOffset val="100"/>
        <c:noMultiLvlLbl val="1"/>
      </c:catAx>
      <c:valAx>
        <c:axId val="40971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 M</a:t>
                </a:r>
                <a:r>
                  <a:rPr lang="en-US">
                    <a:latin typeface="+mj-lt"/>
                  </a:rPr>
                  <a:t>ilhões USD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#,##0.0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40970112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10756866564215242"/>
          <c:y val="0.74882985640509236"/>
          <c:w val="0.77193603875457018"/>
          <c:h val="0.2344563218357074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PT"/>
        </a:p>
      </c:txPr>
    </c:legend>
    <c:plotVisOnly val="0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pt-PT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sz="1000" b="1" i="0" u="none" strike="noStrike" kern="1200" cap="none" spc="0" normalizeH="0" baseline="0">
                <a:solidFill>
                  <a:sysClr val="windowText" lastClr="000000">
                    <a:lumMod val="50000"/>
                    <a:lumOff val="50000"/>
                  </a:sysClr>
                </a:solidFill>
                <a:latin typeface="Segoe UI" panose="020B0502040204020203" pitchFamily="34" charset="0"/>
                <a:ea typeface="+mj-ea"/>
                <a:cs typeface="Segoe UI" panose="020B0502040204020203" pitchFamily="34" charset="0"/>
              </a:defRPr>
            </a:pPr>
            <a:r>
              <a:rPr lang="pt-PT" sz="1000" b="1" i="0" u="none" strike="noStrike" kern="1200" cap="none" spc="0" normalizeH="0" baseline="0">
                <a:solidFill>
                  <a:sysClr val="windowText" lastClr="000000">
                    <a:lumMod val="50000"/>
                    <a:lumOff val="50000"/>
                  </a:sysClr>
                </a:solidFill>
                <a:latin typeface="Segoe UI" panose="020B0502040204020203" pitchFamily="34" charset="0"/>
                <a:ea typeface="+mj-ea"/>
                <a:cs typeface="Segoe UI" panose="020B0502040204020203" pitchFamily="34" charset="0"/>
              </a:rPr>
              <a:t>Importação de Bens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20998403324584428"/>
          <c:y val="0.17944444444444443"/>
          <c:w val="0.73149671916010495"/>
          <c:h val="0.47704505686789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Análise_NE!$A$19</c:f>
              <c:strCache>
                <c:ptCount val="1"/>
                <c:pt idx="0">
                  <c:v>Importações de Bens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Análise_NE!$D$2:$E$2</c:f>
              <c:strCache>
                <c:ptCount val="2"/>
                <c:pt idx="0">
                  <c:v>Até Dezembro 2019</c:v>
                </c:pt>
                <c:pt idx="1">
                  <c:v>Até Dezembro 2020</c:v>
                </c:pt>
              </c:strCache>
            </c:strRef>
          </c:cat>
          <c:val>
            <c:numRef>
              <c:f>Análise_NE!$I$19:$J$19</c:f>
              <c:numCache>
                <c:formatCode>General</c:formatCode>
                <c:ptCount val="2"/>
                <c:pt idx="0">
                  <c:v>126.39254188915854</c:v>
                </c:pt>
                <c:pt idx="1">
                  <c:v>116.7238093297111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C8-4A82-A876-1F0F2AA0CD94}"/>
            </c:ext>
          </c:extLst>
        </c:ser>
        <c:ser>
          <c:idx val="1"/>
          <c:order val="1"/>
          <c:tx>
            <c:strRef>
              <c:f>Análise_NE!$A$20</c:f>
              <c:strCache>
                <c:ptCount val="1"/>
                <c:pt idx="0">
                  <c:v>Bens de Consumo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Análise_NE!$D$2:$E$2</c:f>
              <c:strCache>
                <c:ptCount val="2"/>
                <c:pt idx="0">
                  <c:v>Até Dezembro 2019</c:v>
                </c:pt>
                <c:pt idx="1">
                  <c:v>Até Dezembro 2020</c:v>
                </c:pt>
              </c:strCache>
            </c:strRef>
          </c:cat>
          <c:val>
            <c:numRef>
              <c:f>Análise_NE!$I$20:$J$20</c:f>
              <c:numCache>
                <c:formatCode>General</c:formatCode>
                <c:ptCount val="2"/>
                <c:pt idx="0">
                  <c:v>63.981824120543259</c:v>
                </c:pt>
                <c:pt idx="1">
                  <c:v>59.602299262454046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9C8-4A82-A876-1F0F2AA0CD94}"/>
            </c:ext>
          </c:extLst>
        </c:ser>
        <c:ser>
          <c:idx val="2"/>
          <c:order val="2"/>
          <c:tx>
            <c:strRef>
              <c:f>Análise_NE!$A$31</c:f>
              <c:strCache>
                <c:ptCount val="1"/>
                <c:pt idx="0">
                  <c:v>Bens de Capital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Análise_NE!$D$2:$E$2</c:f>
              <c:strCache>
                <c:ptCount val="2"/>
                <c:pt idx="0">
                  <c:v>Até Dezembro 2019</c:v>
                </c:pt>
                <c:pt idx="1">
                  <c:v>Até Dezembro 2020</c:v>
                </c:pt>
              </c:strCache>
            </c:strRef>
          </c:cat>
          <c:val>
            <c:numRef>
              <c:f>Análise_NE!$I$31:$J$31</c:f>
              <c:numCache>
                <c:formatCode>General</c:formatCode>
                <c:ptCount val="2"/>
                <c:pt idx="0">
                  <c:v>23.47213702353363</c:v>
                </c:pt>
                <c:pt idx="1">
                  <c:v>27.285090297892893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9C8-4A82-A876-1F0F2AA0CD94}"/>
            </c:ext>
          </c:extLst>
        </c:ser>
        <c:ser>
          <c:idx val="3"/>
          <c:order val="3"/>
          <c:tx>
            <c:strRef>
              <c:f>Análise_NE!$A$36</c:f>
              <c:strCache>
                <c:ptCount val="1"/>
                <c:pt idx="0">
                  <c:v>Produtos petrolíferos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Análise_NE!$D$2:$E$2</c:f>
              <c:strCache>
                <c:ptCount val="2"/>
                <c:pt idx="0">
                  <c:v>Até Dezembro 2019</c:v>
                </c:pt>
                <c:pt idx="1">
                  <c:v>Até Dezembro 2020</c:v>
                </c:pt>
              </c:strCache>
            </c:strRef>
          </c:cat>
          <c:val>
            <c:numRef>
              <c:f>Análise_NE!$I$36:$J$36</c:f>
              <c:numCache>
                <c:formatCode>General</c:formatCode>
                <c:ptCount val="2"/>
                <c:pt idx="0">
                  <c:v>34.163507729122983</c:v>
                </c:pt>
                <c:pt idx="1">
                  <c:v>24.633846357357193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9C8-4A82-A876-1F0F2AA0CD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2008576"/>
        <c:axId val="42010112"/>
      </c:barChart>
      <c:catAx>
        <c:axId val="42008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42010112"/>
        <c:crosses val="autoZero"/>
        <c:auto val="1"/>
        <c:lblAlgn val="ctr"/>
        <c:lblOffset val="100"/>
        <c:noMultiLvlLbl val="1"/>
      </c:catAx>
      <c:valAx>
        <c:axId val="42010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PT">
                    <a:latin typeface="+mj-lt"/>
                  </a:rPr>
                  <a:t>Milhões USD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#,##0.0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42008576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16087610831740895"/>
          <c:y val="0.78809714542506004"/>
          <c:w val="0.72169072728914274"/>
          <c:h val="0.1794953205291026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PT"/>
        </a:p>
      </c:txPr>
    </c:legend>
    <c:plotVisOnly val="0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pt-PT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Nádia Daio</dc:creator>
  <cp:lastModifiedBy>Hermes Nascimento</cp:lastModifiedBy>
  <cp:revision>2</cp:revision>
  <cp:lastPrinted>2019-01-15T14:47:00Z</cp:lastPrinted>
  <dcterms:created xsi:type="dcterms:W3CDTF">2021-03-16T10:43:00Z</dcterms:created>
  <dcterms:modified xsi:type="dcterms:W3CDTF">2021-03-16T10:43:00Z</dcterms:modified>
</cp:coreProperties>
</file>